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1192BFF5" w:rsidR="006654B1" w:rsidRPr="00130846" w:rsidRDefault="006654B1" w:rsidP="006654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Meeting #1</w:t>
      </w:r>
      <w:r w:rsidR="009F0097">
        <w:rPr>
          <w:rFonts w:ascii="Arial" w:hAnsi="Arial" w:cs="Arial"/>
          <w:b/>
          <w:sz w:val="28"/>
          <w:szCs w:val="28"/>
        </w:rPr>
        <w:t>0</w:t>
      </w:r>
      <w:r w:rsidR="003E220F">
        <w:rPr>
          <w:rFonts w:ascii="Arial" w:hAnsi="Arial" w:cs="Arial"/>
          <w:b/>
          <w:sz w:val="28"/>
          <w:szCs w:val="28"/>
        </w:rPr>
        <w:t>2</w:t>
      </w:r>
      <w:r w:rsidR="005E595B">
        <w:rPr>
          <w:rFonts w:ascii="Arial" w:hAnsi="Arial" w:cs="Arial"/>
          <w:b/>
          <w:sz w:val="28"/>
          <w:szCs w:val="28"/>
        </w:rPr>
        <w:t xml:space="preserve">          </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009F0097">
        <w:rPr>
          <w:rFonts w:ascii="Arial" w:hAnsi="Arial" w:cs="Arial"/>
          <w:b/>
          <w:sz w:val="28"/>
          <w:szCs w:val="28"/>
        </w:rPr>
        <w:t>P</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F016A6">
        <w:rPr>
          <w:rFonts w:ascii="Arial" w:hAnsi="Arial" w:cs="Arial"/>
          <w:b/>
          <w:sz w:val="28"/>
          <w:szCs w:val="28"/>
        </w:rPr>
        <w:t>3593</w:t>
      </w:r>
    </w:p>
    <w:p w14:paraId="1B9D07A0" w14:textId="1A6C838E" w:rsidR="006654B1" w:rsidRPr="0030016B" w:rsidRDefault="0030016B" w:rsidP="00DC1A7C">
      <w:pPr>
        <w:tabs>
          <w:tab w:val="left" w:pos="567"/>
        </w:tabs>
        <w:overflowPunct/>
        <w:autoSpaceDE/>
        <w:autoSpaceDN/>
        <w:snapToGrid w:val="0"/>
        <w:spacing w:afterLines="100" w:after="240"/>
        <w:textAlignment w:val="auto"/>
        <w:rPr>
          <w:rFonts w:ascii="Arial" w:hAnsi="Arial" w:cs="Arial"/>
          <w:b/>
          <w:sz w:val="28"/>
          <w:szCs w:val="28"/>
        </w:rPr>
      </w:pPr>
      <w:r>
        <w:rPr>
          <w:rFonts w:ascii="Arial" w:hAnsi="Arial" w:cs="Arial"/>
          <w:b/>
          <w:sz w:val="28"/>
          <w:szCs w:val="28"/>
        </w:rPr>
        <w:t>Edinburgh, Scotland</w:t>
      </w:r>
      <w:r w:rsidR="009F0097" w:rsidRPr="0030016B">
        <w:rPr>
          <w:rFonts w:ascii="Arial" w:hAnsi="Arial" w:cs="Arial"/>
          <w:b/>
          <w:sz w:val="28"/>
          <w:szCs w:val="28"/>
        </w:rPr>
        <w:t xml:space="preserve">, </w:t>
      </w:r>
      <w:r w:rsidRPr="0030016B">
        <w:rPr>
          <w:rFonts w:ascii="Arial" w:hAnsi="Arial" w:cs="Arial"/>
          <w:b/>
          <w:sz w:val="28"/>
          <w:szCs w:val="28"/>
        </w:rPr>
        <w:t>December</w:t>
      </w:r>
      <w:r w:rsidR="009F0097" w:rsidRPr="0030016B">
        <w:rPr>
          <w:rFonts w:ascii="Arial" w:hAnsi="Arial" w:cs="Arial"/>
          <w:b/>
          <w:sz w:val="28"/>
          <w:szCs w:val="28"/>
        </w:rPr>
        <w:t xml:space="preserve"> 11-15, 2023</w:t>
      </w:r>
    </w:p>
    <w:p w14:paraId="146853E4" w14:textId="1FE4DF8E"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54CAF">
        <w:rPr>
          <w:rFonts w:ascii="Arial" w:hAnsi="Arial"/>
          <w:bCs/>
          <w:sz w:val="24"/>
          <w:szCs w:val="24"/>
        </w:rPr>
        <w:t>10</w:t>
      </w:r>
      <w:r w:rsidR="00A6737B">
        <w:rPr>
          <w:rFonts w:ascii="Arial" w:hAnsi="Arial"/>
          <w:bCs/>
          <w:sz w:val="24"/>
          <w:szCs w:val="24"/>
        </w:rPr>
        <w:t>.</w:t>
      </w:r>
      <w:r w:rsidR="00D54CAF">
        <w:rPr>
          <w:rFonts w:ascii="Arial" w:hAnsi="Arial"/>
          <w:bCs/>
          <w:sz w:val="24"/>
          <w:szCs w:val="24"/>
        </w:rPr>
        <w:t>1</w:t>
      </w:r>
      <w:r w:rsidR="00A6737B">
        <w:rPr>
          <w:rFonts w:ascii="Arial" w:hAnsi="Arial"/>
          <w:bCs/>
          <w:sz w:val="24"/>
          <w:szCs w:val="24"/>
        </w:rPr>
        <w:t>.</w:t>
      </w:r>
      <w:r w:rsidR="00D54CAF">
        <w:rPr>
          <w:rFonts w:ascii="Arial" w:hAnsi="Arial"/>
          <w:bCs/>
          <w:sz w:val="24"/>
          <w:szCs w:val="24"/>
        </w:rPr>
        <w:t>2.1</w:t>
      </w:r>
    </w:p>
    <w:p w14:paraId="65C37640" w14:textId="5284BB4C"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3E220F" w:rsidRPr="009F5FA8">
        <w:rPr>
          <w:rFonts w:ascii="Arial" w:hAnsi="Arial"/>
          <w:sz w:val="24"/>
          <w:szCs w:val="24"/>
        </w:rPr>
        <w:t>China Telecom, Vivo</w:t>
      </w:r>
      <w:r w:rsidR="00857A2C" w:rsidRPr="009F5FA8">
        <w:rPr>
          <w:rFonts w:ascii="Arial" w:hAnsi="Arial"/>
          <w:sz w:val="24"/>
          <w:szCs w:val="24"/>
        </w:rPr>
        <w:t xml:space="preserve">, </w:t>
      </w:r>
      <w:r w:rsidR="000577D4" w:rsidRPr="009F5FA8">
        <w:rPr>
          <w:rFonts w:ascii="Arial" w:hAnsi="Arial"/>
          <w:sz w:val="24"/>
          <w:szCs w:val="24"/>
        </w:rPr>
        <w:t>H</w:t>
      </w:r>
      <w:r w:rsidR="004821E5" w:rsidRPr="009F5FA8">
        <w:rPr>
          <w:rFonts w:ascii="Arial" w:hAnsi="Arial"/>
          <w:sz w:val="24"/>
          <w:szCs w:val="24"/>
        </w:rPr>
        <w:t>ughes</w:t>
      </w:r>
      <w:r w:rsidR="00B124C2">
        <w:rPr>
          <w:rFonts w:ascii="Arial" w:hAnsi="Arial"/>
          <w:sz w:val="24"/>
          <w:szCs w:val="24"/>
        </w:rPr>
        <w:t>/</w:t>
      </w:r>
      <w:r w:rsidR="000577D4" w:rsidRPr="009F5FA8">
        <w:rPr>
          <w:rFonts w:ascii="Arial" w:hAnsi="Arial"/>
          <w:sz w:val="24"/>
          <w:szCs w:val="24"/>
        </w:rPr>
        <w:t>EchoStar</w:t>
      </w:r>
      <w:r w:rsidR="004821E5" w:rsidRPr="009F5FA8">
        <w:rPr>
          <w:rFonts w:ascii="Arial" w:hAnsi="Arial"/>
          <w:sz w:val="24"/>
          <w:szCs w:val="24"/>
        </w:rPr>
        <w:t>,</w:t>
      </w:r>
      <w:r w:rsidR="009F5FA8" w:rsidRPr="009F5FA8">
        <w:rPr>
          <w:rFonts w:ascii="Arial" w:hAnsi="Arial"/>
          <w:sz w:val="24"/>
          <w:szCs w:val="24"/>
        </w:rPr>
        <w:t xml:space="preserve"> Inmarsat, Viasat, </w:t>
      </w:r>
      <w:proofErr w:type="spellStart"/>
      <w:r w:rsidR="009F5FA8" w:rsidRPr="009F5FA8">
        <w:rPr>
          <w:rFonts w:ascii="Arial" w:hAnsi="Arial"/>
          <w:sz w:val="24"/>
          <w:szCs w:val="24"/>
        </w:rPr>
        <w:t>Spreadtrum</w:t>
      </w:r>
      <w:proofErr w:type="spellEnd"/>
      <w:r w:rsidR="009F5FA8" w:rsidRPr="009F5FA8">
        <w:rPr>
          <w:rFonts w:ascii="Arial" w:hAnsi="Arial"/>
          <w:sz w:val="24"/>
          <w:szCs w:val="24"/>
        </w:rPr>
        <w:t>, Oppo, CATT</w:t>
      </w:r>
    </w:p>
    <w:p w14:paraId="0C459DC3" w14:textId="6A79A8C9"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A00E42">
        <w:rPr>
          <w:rFonts w:ascii="Arial" w:hAnsi="Arial"/>
          <w:sz w:val="24"/>
          <w:szCs w:val="24"/>
        </w:rPr>
        <w:t>Evolution of</w:t>
      </w:r>
      <w:r w:rsidR="003E220F">
        <w:rPr>
          <w:rFonts w:ascii="Arial" w:hAnsi="Arial"/>
          <w:sz w:val="24"/>
          <w:szCs w:val="24"/>
        </w:rPr>
        <w:t xml:space="preserve"> </w:t>
      </w:r>
      <w:r w:rsidR="003E220F" w:rsidRPr="003E220F">
        <w:rPr>
          <w:rFonts w:ascii="Arial" w:hAnsi="Arial" w:hint="eastAsia"/>
          <w:sz w:val="24"/>
          <w:szCs w:val="24"/>
        </w:rPr>
        <w:t>IoT</w:t>
      </w:r>
      <w:r w:rsidR="003E220F">
        <w:rPr>
          <w:rFonts w:ascii="Arial" w:hAnsi="Arial"/>
          <w:sz w:val="24"/>
          <w:szCs w:val="24"/>
        </w:rPr>
        <w:t xml:space="preserve"> </w:t>
      </w:r>
      <w:r w:rsidR="00A00E42">
        <w:rPr>
          <w:rFonts w:ascii="Arial" w:hAnsi="Arial"/>
          <w:sz w:val="24"/>
          <w:szCs w:val="24"/>
        </w:rPr>
        <w:t xml:space="preserve">NTN </w:t>
      </w:r>
      <w:r w:rsidR="003E220F" w:rsidRPr="003E220F">
        <w:rPr>
          <w:rFonts w:ascii="Arial" w:hAnsi="Arial" w:hint="eastAsia"/>
          <w:sz w:val="24"/>
          <w:szCs w:val="24"/>
        </w:rPr>
        <w:t>with</w:t>
      </w:r>
      <w:r w:rsidR="003E220F">
        <w:rPr>
          <w:rFonts w:ascii="Arial" w:hAnsi="Arial"/>
          <w:sz w:val="24"/>
          <w:szCs w:val="24"/>
        </w:rPr>
        <w:t xml:space="preserve"> 5GC </w:t>
      </w:r>
      <w:r w:rsidR="00A00E42">
        <w:rPr>
          <w:rFonts w:ascii="Arial" w:hAnsi="Arial"/>
          <w:sz w:val="24"/>
          <w:szCs w:val="24"/>
        </w:rPr>
        <w:t>for Release19</w:t>
      </w:r>
    </w:p>
    <w:p w14:paraId="70FB44A6" w14:textId="53078CDD"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w:t>
      </w:r>
    </w:p>
    <w:p w14:paraId="728594F4" w14:textId="6374DA74" w:rsidR="00EB11BC" w:rsidRDefault="00EB11BC">
      <w:pPr>
        <w:pStyle w:val="10"/>
        <w:widowControl w:val="0"/>
        <w:numPr>
          <w:ilvl w:val="0"/>
          <w:numId w:val="3"/>
        </w:numPr>
        <w:textAlignment w:val="auto"/>
      </w:pPr>
      <w:r>
        <w:t>Introduction</w:t>
      </w:r>
    </w:p>
    <w:p w14:paraId="22D7A074" w14:textId="69A9224C" w:rsidR="004333DD" w:rsidRPr="003E220F" w:rsidRDefault="00C15A31" w:rsidP="005B1EDC">
      <w:pPr>
        <w:jc w:val="both"/>
        <w:rPr>
          <w:rFonts w:eastAsia="Malgun Gothic"/>
          <w:i/>
          <w:iCs/>
          <w:sz w:val="22"/>
          <w:szCs w:val="22"/>
          <w:lang w:val="en-IN" w:eastAsia="ko-KR"/>
        </w:rPr>
      </w:pPr>
      <w:r w:rsidRPr="00C15A31">
        <w:rPr>
          <w:rFonts w:eastAsia="Malgun Gothic"/>
          <w:sz w:val="22"/>
          <w:szCs w:val="22"/>
          <w:lang w:eastAsia="ko-KR"/>
        </w:rPr>
        <w:t>During RAN</w:t>
      </w:r>
      <w:r w:rsidR="003E220F">
        <w:rPr>
          <w:rFonts w:eastAsia="Malgun Gothic"/>
          <w:sz w:val="22"/>
          <w:szCs w:val="22"/>
          <w:lang w:eastAsia="ko-KR"/>
        </w:rPr>
        <w:t>#101 discussion</w:t>
      </w:r>
      <w:r w:rsidRPr="00C15A31">
        <w:rPr>
          <w:rFonts w:eastAsia="Malgun Gothic"/>
          <w:sz w:val="22"/>
          <w:szCs w:val="22"/>
          <w:lang w:eastAsia="ko-KR"/>
        </w:rPr>
        <w:t xml:space="preserve">, </w:t>
      </w:r>
      <w:r w:rsidR="003E220F" w:rsidRPr="003E220F">
        <w:rPr>
          <w:rFonts w:eastAsia="Malgun Gothic"/>
          <w:sz w:val="22"/>
          <w:szCs w:val="22"/>
          <w:lang w:eastAsia="ko-KR"/>
        </w:rPr>
        <w:t xml:space="preserve">5GC supporting IoT-NTN </w:t>
      </w:r>
      <w:r w:rsidR="00F0433F">
        <w:rPr>
          <w:rFonts w:eastAsia="Malgun Gothic"/>
          <w:sz w:val="22"/>
          <w:szCs w:val="22"/>
          <w:lang w:eastAsia="ko-KR"/>
        </w:rPr>
        <w:t>NTN evolution</w:t>
      </w:r>
      <w:r w:rsidR="003E220F">
        <w:rPr>
          <w:rFonts w:eastAsia="Malgun Gothic"/>
          <w:sz w:val="22"/>
          <w:szCs w:val="22"/>
          <w:lang w:eastAsia="ko-KR"/>
        </w:rPr>
        <w:t xml:space="preserve"> was discussed. </w:t>
      </w:r>
      <w:r w:rsidR="00FC4E06">
        <w:rPr>
          <w:rFonts w:eastAsiaTheme="minorEastAsia" w:hint="eastAsia"/>
          <w:sz w:val="22"/>
          <w:szCs w:val="22"/>
          <w:lang w:eastAsia="zh-CN"/>
        </w:rPr>
        <w:t>I</w:t>
      </w:r>
      <w:r w:rsidR="00FC4E06">
        <w:rPr>
          <w:rFonts w:eastAsiaTheme="minorEastAsia"/>
          <w:sz w:val="22"/>
          <w:szCs w:val="22"/>
          <w:lang w:eastAsia="zh-CN"/>
        </w:rPr>
        <w:t xml:space="preserve">t could be seen that </w:t>
      </w:r>
      <w:r w:rsidR="00BE6479">
        <w:rPr>
          <w:rFonts w:eastAsiaTheme="minorEastAsia"/>
          <w:sz w:val="22"/>
          <w:szCs w:val="22"/>
          <w:lang w:eastAsia="zh-CN"/>
        </w:rPr>
        <w:t xml:space="preserve">there </w:t>
      </w:r>
      <w:r w:rsidR="00A91EA7">
        <w:rPr>
          <w:rFonts w:eastAsiaTheme="minorEastAsia"/>
          <w:sz w:val="22"/>
          <w:szCs w:val="22"/>
          <w:lang w:eastAsia="zh-CN"/>
        </w:rPr>
        <w:t>are</w:t>
      </w:r>
      <w:r w:rsidR="00BE6479">
        <w:rPr>
          <w:rFonts w:eastAsiaTheme="minorEastAsia"/>
          <w:sz w:val="22"/>
          <w:szCs w:val="22"/>
          <w:lang w:eastAsia="zh-CN"/>
        </w:rPr>
        <w:t xml:space="preserve"> </w:t>
      </w:r>
      <w:r w:rsidR="00A91EA7">
        <w:rPr>
          <w:rFonts w:eastAsiaTheme="minorEastAsia"/>
          <w:sz w:val="22"/>
          <w:szCs w:val="22"/>
          <w:lang w:eastAsia="zh-CN"/>
        </w:rPr>
        <w:t>divergen</w:t>
      </w:r>
      <w:r w:rsidR="009F5FA8">
        <w:rPr>
          <w:rFonts w:eastAsiaTheme="minorEastAsia"/>
          <w:sz w:val="22"/>
          <w:szCs w:val="22"/>
          <w:lang w:eastAsia="zh-CN"/>
        </w:rPr>
        <w:t>t</w:t>
      </w:r>
      <w:r w:rsidR="006E0BA7">
        <w:rPr>
          <w:rFonts w:eastAsiaTheme="minorEastAsia"/>
          <w:sz w:val="22"/>
          <w:szCs w:val="22"/>
          <w:lang w:eastAsia="zh-CN"/>
        </w:rPr>
        <w:t xml:space="preserve"> </w:t>
      </w:r>
      <w:r w:rsidR="00A91EA7">
        <w:rPr>
          <w:rFonts w:eastAsiaTheme="minorEastAsia"/>
          <w:sz w:val="22"/>
          <w:szCs w:val="22"/>
          <w:lang w:eastAsia="zh-CN"/>
        </w:rPr>
        <w:t>opinions</w:t>
      </w:r>
      <w:r w:rsidR="00BE6479">
        <w:rPr>
          <w:rFonts w:eastAsiaTheme="minorEastAsia"/>
          <w:sz w:val="22"/>
          <w:szCs w:val="22"/>
          <w:lang w:eastAsia="zh-CN"/>
        </w:rPr>
        <w:t xml:space="preserve"> among</w:t>
      </w:r>
      <w:r w:rsidR="00D02EAC">
        <w:rPr>
          <w:rFonts w:eastAsiaTheme="minorEastAsia"/>
          <w:sz w:val="22"/>
          <w:szCs w:val="22"/>
          <w:lang w:eastAsia="zh-CN"/>
        </w:rPr>
        <w:t xml:space="preserve"> </w:t>
      </w:r>
      <w:r w:rsidR="00A91EA7">
        <w:rPr>
          <w:rFonts w:eastAsiaTheme="minorEastAsia"/>
          <w:sz w:val="22"/>
          <w:szCs w:val="22"/>
          <w:lang w:eastAsia="zh-CN"/>
        </w:rPr>
        <w:t>companies on this feature and the relationship between SA and RAN.</w:t>
      </w:r>
      <w:r w:rsidR="00AC6CD0">
        <w:rPr>
          <w:rFonts w:eastAsiaTheme="minorEastAsia"/>
          <w:sz w:val="22"/>
          <w:szCs w:val="22"/>
          <w:lang w:eastAsia="zh-CN"/>
        </w:rPr>
        <w:t xml:space="preserve"> </w:t>
      </w:r>
    </w:p>
    <w:p w14:paraId="59D03DB9" w14:textId="00618801" w:rsidR="00F06A42" w:rsidRPr="000D41D3" w:rsidRDefault="00354735" w:rsidP="00577417">
      <w:pPr>
        <w:jc w:val="both"/>
        <w:rPr>
          <w:rFonts w:eastAsia="Malgun Gothic"/>
          <w:sz w:val="22"/>
          <w:szCs w:val="22"/>
          <w:lang w:eastAsia="ko-KR"/>
        </w:rPr>
      </w:pPr>
      <w:bookmarkStart w:id="1" w:name="OLE_LINK12"/>
      <w:r>
        <w:rPr>
          <w:rFonts w:eastAsiaTheme="minorEastAsia" w:hint="eastAsia"/>
          <w:sz w:val="22"/>
          <w:szCs w:val="22"/>
          <w:lang w:eastAsia="zh-CN"/>
        </w:rPr>
        <w:t>I</w:t>
      </w:r>
      <w:r>
        <w:rPr>
          <w:rFonts w:eastAsiaTheme="minorEastAsia"/>
          <w:sz w:val="22"/>
          <w:szCs w:val="22"/>
          <w:lang w:eastAsia="zh-CN"/>
        </w:rPr>
        <w:t xml:space="preserve">n this contribution, we provide our views to address </w:t>
      </w:r>
      <w:r w:rsidR="00CE6A93">
        <w:rPr>
          <w:rFonts w:eastAsiaTheme="minorEastAsia"/>
          <w:sz w:val="22"/>
          <w:szCs w:val="22"/>
          <w:lang w:eastAsia="zh-CN"/>
        </w:rPr>
        <w:t xml:space="preserve">concern and </w:t>
      </w:r>
      <w:r w:rsidR="00A91EA7">
        <w:rPr>
          <w:rFonts w:eastAsiaTheme="minorEastAsia"/>
          <w:sz w:val="22"/>
          <w:szCs w:val="22"/>
          <w:lang w:eastAsia="zh-CN"/>
        </w:rPr>
        <w:t xml:space="preserve">make proposals for </w:t>
      </w:r>
      <w:r w:rsidR="006E0BA7">
        <w:rPr>
          <w:rFonts w:eastAsiaTheme="minorEastAsia"/>
          <w:sz w:val="22"/>
          <w:szCs w:val="22"/>
          <w:lang w:eastAsia="zh-CN"/>
        </w:rPr>
        <w:t xml:space="preserve">5GC support </w:t>
      </w:r>
      <w:r w:rsidR="00A91EA7" w:rsidRPr="00A91EA7">
        <w:rPr>
          <w:rFonts w:eastAsiaTheme="minorEastAsia"/>
          <w:sz w:val="22"/>
          <w:szCs w:val="22"/>
          <w:lang w:eastAsia="zh-CN"/>
        </w:rPr>
        <w:t xml:space="preserve">IoT NTN </w:t>
      </w:r>
      <w:r w:rsidR="00A91EA7">
        <w:rPr>
          <w:rFonts w:eastAsiaTheme="minorEastAsia"/>
          <w:sz w:val="22"/>
          <w:szCs w:val="22"/>
          <w:lang w:eastAsia="zh-CN"/>
        </w:rPr>
        <w:t>evolutions in Release 19.</w:t>
      </w:r>
    </w:p>
    <w:bookmarkEnd w:id="1"/>
    <w:p w14:paraId="4C98D687" w14:textId="352539C9" w:rsidR="001A6212" w:rsidRDefault="0049344C">
      <w:pPr>
        <w:pStyle w:val="10"/>
        <w:widowControl w:val="0"/>
        <w:numPr>
          <w:ilvl w:val="0"/>
          <w:numId w:val="2"/>
        </w:numPr>
        <w:textAlignment w:val="auto"/>
      </w:pPr>
      <w:r>
        <w:t>Discussion</w:t>
      </w:r>
    </w:p>
    <w:p w14:paraId="4E74E1BC" w14:textId="044A5AB0" w:rsidR="00410447" w:rsidRDefault="00410447" w:rsidP="00410447">
      <w:pPr>
        <w:pStyle w:val="00BodyText"/>
        <w:rPr>
          <w:rFonts w:ascii="Times New Roman" w:hAnsi="Times New Roman"/>
          <w:lang w:eastAsia="en-IN"/>
        </w:rPr>
      </w:pPr>
      <w:r>
        <w:rPr>
          <w:rFonts w:ascii="Times New Roman" w:hAnsi="Times New Roman"/>
          <w:lang w:eastAsia="en-IN"/>
        </w:rPr>
        <w:t xml:space="preserve">To provide the global coverage of IoT devices, RAN has conducted the standardization of IoT NTN in Release 17 and 18. </w:t>
      </w:r>
      <w:r w:rsidR="00187216" w:rsidRPr="00210C13">
        <w:rPr>
          <w:rFonts w:ascii="Times New Roman" w:hAnsi="Times New Roman"/>
          <w:lang w:eastAsia="en-IN"/>
        </w:rPr>
        <w:t>IoT</w:t>
      </w:r>
      <w:r w:rsidR="0062740F">
        <w:rPr>
          <w:rFonts w:ascii="Times New Roman" w:hAnsi="Times New Roman"/>
          <w:lang w:eastAsia="en-IN"/>
        </w:rPr>
        <w:t xml:space="preserve"> </w:t>
      </w:r>
      <w:r w:rsidR="00187216" w:rsidRPr="00210C13">
        <w:rPr>
          <w:rFonts w:ascii="Times New Roman" w:hAnsi="Times New Roman"/>
          <w:lang w:eastAsia="en-IN"/>
        </w:rPr>
        <w:t>NTN</w:t>
      </w:r>
      <w:r w:rsidR="00187216">
        <w:rPr>
          <w:rFonts w:ascii="Times New Roman" w:hAnsi="Times New Roman"/>
          <w:lang w:eastAsia="en-IN"/>
        </w:rPr>
        <w:t xml:space="preserve"> system</w:t>
      </w:r>
      <w:r w:rsidRPr="00410447">
        <w:rPr>
          <w:rFonts w:ascii="Times New Roman" w:hAnsi="Times New Roman"/>
          <w:lang w:eastAsia="en-IN"/>
        </w:rPr>
        <w:t xml:space="preserve"> play a pivotal role in enhancing the IoT market, offering cost-effective and scalable connectivity solutions</w:t>
      </w:r>
      <w:r w:rsidR="00187216">
        <w:rPr>
          <w:rFonts w:ascii="Times New Roman" w:hAnsi="Times New Roman"/>
          <w:lang w:eastAsia="en-IN"/>
        </w:rPr>
        <w:t xml:space="preserve"> with extended coverage</w:t>
      </w:r>
      <w:r w:rsidRPr="00410447">
        <w:rPr>
          <w:rFonts w:ascii="Times New Roman" w:hAnsi="Times New Roman"/>
          <w:lang w:eastAsia="en-IN"/>
        </w:rPr>
        <w:t xml:space="preserve">. </w:t>
      </w:r>
      <w:r w:rsidR="00187216">
        <w:rPr>
          <w:rFonts w:ascii="Times New Roman" w:hAnsi="Times New Roman"/>
          <w:lang w:eastAsia="en-IN"/>
        </w:rPr>
        <w:t xml:space="preserve">In addition, </w:t>
      </w:r>
      <w:r w:rsidR="00187216" w:rsidRPr="00A84342">
        <w:rPr>
          <w:rFonts w:ascii="Times New Roman" w:hAnsi="Times New Roman"/>
          <w:lang w:eastAsia="en-IN"/>
        </w:rPr>
        <w:t>IoT</w:t>
      </w:r>
      <w:r w:rsidR="0062740F">
        <w:rPr>
          <w:rFonts w:ascii="Times New Roman" w:hAnsi="Times New Roman"/>
          <w:lang w:eastAsia="en-IN"/>
        </w:rPr>
        <w:t xml:space="preserve"> </w:t>
      </w:r>
      <w:r w:rsidR="00187216" w:rsidRPr="00A84342">
        <w:rPr>
          <w:rFonts w:ascii="Times New Roman" w:hAnsi="Times New Roman"/>
          <w:lang w:eastAsia="en-IN"/>
        </w:rPr>
        <w:t xml:space="preserve">NTN </w:t>
      </w:r>
      <w:r w:rsidR="00187216">
        <w:rPr>
          <w:rFonts w:ascii="Times New Roman" w:hAnsi="Times New Roman"/>
          <w:lang w:eastAsia="en-IN"/>
        </w:rPr>
        <w:t xml:space="preserve">can also offer services for </w:t>
      </w:r>
      <w:r w:rsidR="00187216" w:rsidRPr="00A84342">
        <w:rPr>
          <w:rFonts w:ascii="Times New Roman" w:hAnsi="Times New Roman"/>
          <w:lang w:eastAsia="en-IN"/>
        </w:rPr>
        <w:t>personal safety</w:t>
      </w:r>
      <w:r w:rsidR="00187216">
        <w:rPr>
          <w:rFonts w:ascii="Times New Roman" w:hAnsi="Times New Roman"/>
          <w:lang w:eastAsia="en-IN"/>
        </w:rPr>
        <w:t xml:space="preserve"> and </w:t>
      </w:r>
      <w:r w:rsidR="00187216" w:rsidRPr="00A84342">
        <w:rPr>
          <w:rFonts w:ascii="Times New Roman" w:hAnsi="Times New Roman"/>
          <w:lang w:eastAsia="en-IN"/>
        </w:rPr>
        <w:t>messaging</w:t>
      </w:r>
      <w:r w:rsidR="00187216">
        <w:rPr>
          <w:rFonts w:ascii="Times New Roman" w:hAnsi="Times New Roman"/>
          <w:lang w:eastAsia="en-IN"/>
        </w:rPr>
        <w:t xml:space="preserve"> where TN won’t be able to reach. </w:t>
      </w:r>
      <w:r w:rsidRPr="00410447">
        <w:rPr>
          <w:rFonts w:ascii="Times New Roman" w:hAnsi="Times New Roman"/>
          <w:lang w:eastAsia="en-IN"/>
        </w:rPr>
        <w:t>Recent market developments and business strategies from a range of operators, satellite companies, and chipmakers underscore the significance of IoT NTN as the first commercially deployed 3GPP NTN technology.</w:t>
      </w:r>
    </w:p>
    <w:p w14:paraId="298A8F4B" w14:textId="3385CEDB" w:rsidR="00187216" w:rsidRPr="00A84342" w:rsidRDefault="00410447" w:rsidP="00187216">
      <w:pPr>
        <w:rPr>
          <w:rFonts w:eastAsia="宋体"/>
          <w:sz w:val="22"/>
          <w:lang w:val="en-US" w:eastAsia="en-IN"/>
        </w:rPr>
      </w:pPr>
      <w:r w:rsidRPr="00A84342">
        <w:rPr>
          <w:rFonts w:eastAsia="宋体"/>
          <w:sz w:val="22"/>
          <w:lang w:val="en-US" w:eastAsia="en-IN"/>
        </w:rPr>
        <w:t>However, the current IoT NTN is connected with EPC. Considering the evolution of core network, this will limit the deployment of IoT NTN in the future.</w:t>
      </w:r>
      <w:r w:rsidR="0027749C" w:rsidRPr="00A84342">
        <w:rPr>
          <w:rFonts w:eastAsia="宋体"/>
          <w:sz w:val="22"/>
          <w:lang w:val="en-US" w:eastAsia="en-IN"/>
        </w:rPr>
        <w:t xml:space="preserve"> </w:t>
      </w:r>
      <w:r w:rsidR="004E376B" w:rsidRPr="00A84342">
        <w:rPr>
          <w:rFonts w:eastAsia="宋体"/>
          <w:sz w:val="22"/>
          <w:lang w:val="en-US" w:eastAsia="en-IN"/>
        </w:rPr>
        <w:t>Enabl</w:t>
      </w:r>
      <w:r w:rsidR="006E0BA7" w:rsidRPr="00A84342">
        <w:rPr>
          <w:rFonts w:eastAsia="宋体"/>
          <w:sz w:val="22"/>
          <w:lang w:val="en-US" w:eastAsia="en-IN"/>
        </w:rPr>
        <w:t>ing</w:t>
      </w:r>
      <w:r w:rsidR="004E376B" w:rsidRPr="00A84342">
        <w:rPr>
          <w:rFonts w:eastAsia="宋体"/>
          <w:sz w:val="22"/>
          <w:lang w:val="en-US" w:eastAsia="en-IN"/>
        </w:rPr>
        <w:t xml:space="preserve"> 5GC connection for IoT NTN </w:t>
      </w:r>
      <w:r w:rsidR="006E0BA7" w:rsidRPr="00A84342">
        <w:rPr>
          <w:rFonts w:eastAsia="宋体"/>
          <w:sz w:val="22"/>
          <w:lang w:val="en-US" w:eastAsia="en-IN"/>
        </w:rPr>
        <w:t xml:space="preserve">will </w:t>
      </w:r>
      <w:r w:rsidR="004E376B" w:rsidRPr="00A84342">
        <w:rPr>
          <w:rFonts w:eastAsia="宋体"/>
          <w:sz w:val="22"/>
          <w:lang w:val="en-US" w:eastAsia="en-IN"/>
        </w:rPr>
        <w:t>make the deployment more flexible</w:t>
      </w:r>
      <w:r w:rsidR="00792A59" w:rsidRPr="00A84342">
        <w:rPr>
          <w:rFonts w:eastAsia="宋体"/>
          <w:sz w:val="22"/>
          <w:lang w:val="en-US" w:eastAsia="en-IN"/>
        </w:rPr>
        <w:t xml:space="preserve">. </w:t>
      </w:r>
      <w:r w:rsidR="00187216" w:rsidRPr="00210C13">
        <w:rPr>
          <w:rFonts w:eastAsia="宋体"/>
          <w:sz w:val="22"/>
          <w:lang w:val="en-US" w:eastAsia="en-IN"/>
        </w:rPr>
        <w:t>It will also greatly improve infrastructure sustainability and network energy efficiency in future deployment.</w:t>
      </w:r>
      <w:r w:rsidR="00187216">
        <w:rPr>
          <w:rFonts w:eastAsia="宋体"/>
          <w:sz w:val="22"/>
          <w:lang w:val="en-US" w:eastAsia="en-IN"/>
        </w:rPr>
        <w:t xml:space="preserve"> </w:t>
      </w:r>
      <w:r w:rsidR="004E376B" w:rsidRPr="00A84342">
        <w:rPr>
          <w:rFonts w:eastAsia="宋体"/>
          <w:sz w:val="22"/>
          <w:lang w:val="en-US" w:eastAsia="en-IN"/>
        </w:rPr>
        <w:t xml:space="preserve">5GC could be </w:t>
      </w:r>
      <w:r w:rsidR="00792A59" w:rsidRPr="00A84342">
        <w:rPr>
          <w:rFonts w:eastAsia="宋体"/>
          <w:sz w:val="22"/>
          <w:lang w:val="en-US" w:eastAsia="en-IN"/>
        </w:rPr>
        <w:t>re</w:t>
      </w:r>
      <w:r w:rsidR="004E376B" w:rsidRPr="00A84342">
        <w:rPr>
          <w:rFonts w:eastAsia="宋体"/>
          <w:sz w:val="22"/>
          <w:lang w:val="en-US" w:eastAsia="en-IN"/>
        </w:rPr>
        <w:t>used for IoT NTN, TN, NR NTN</w:t>
      </w:r>
      <w:r w:rsidR="00792A59" w:rsidRPr="00A84342">
        <w:rPr>
          <w:rFonts w:eastAsia="宋体"/>
          <w:sz w:val="22"/>
          <w:lang w:val="en-US" w:eastAsia="en-IN"/>
        </w:rPr>
        <w:t xml:space="preserve"> at the same time, which will </w:t>
      </w:r>
      <w:r w:rsidR="00EC790E" w:rsidRPr="00A84342">
        <w:rPr>
          <w:rFonts w:eastAsia="宋体"/>
          <w:sz w:val="22"/>
          <w:lang w:val="en-US" w:eastAsia="en-IN"/>
        </w:rPr>
        <w:t>reduce the CAPEX and OPEX of operators significantly</w:t>
      </w:r>
      <w:r w:rsidR="004E376B" w:rsidRPr="00A84342">
        <w:rPr>
          <w:rFonts w:eastAsia="宋体"/>
          <w:sz w:val="22"/>
          <w:lang w:val="en-US" w:eastAsia="en-IN"/>
        </w:rPr>
        <w:t xml:space="preserve">. </w:t>
      </w:r>
    </w:p>
    <w:p w14:paraId="0DF1E3B3" w14:textId="43A7E7C5" w:rsidR="00D13D92" w:rsidRDefault="008275D0" w:rsidP="004D58A1">
      <w:pPr>
        <w:pStyle w:val="00BodyText"/>
        <w:rPr>
          <w:rFonts w:ascii="Times New Roman" w:hAnsi="Times New Roman"/>
          <w:lang w:eastAsia="en-IN"/>
        </w:rPr>
      </w:pPr>
      <w:r w:rsidRPr="0027749C">
        <w:rPr>
          <w:rFonts w:ascii="Times New Roman" w:hAnsi="Times New Roman"/>
          <w:lang w:eastAsia="en-IN"/>
        </w:rPr>
        <w:t>It</w:t>
      </w:r>
      <w:r>
        <w:rPr>
          <w:rFonts w:ascii="Times New Roman" w:hAnsi="Times New Roman"/>
          <w:lang w:eastAsia="en-IN"/>
        </w:rPr>
        <w:t xml:space="preserve"> i</w:t>
      </w:r>
      <w:r w:rsidRPr="0027749C">
        <w:rPr>
          <w:rFonts w:ascii="Times New Roman" w:hAnsi="Times New Roman"/>
          <w:lang w:eastAsia="en-IN"/>
        </w:rPr>
        <w:t xml:space="preserve">s worth noting that </w:t>
      </w:r>
      <w:r w:rsidRPr="004E376B">
        <w:rPr>
          <w:rFonts w:ascii="Times New Roman" w:hAnsi="Times New Roman"/>
          <w:lang w:eastAsia="en-IN"/>
        </w:rPr>
        <w:t>5GC connection for terrestrial NB-IoT/</w:t>
      </w:r>
      <w:proofErr w:type="spellStart"/>
      <w:r w:rsidRPr="004E376B">
        <w:rPr>
          <w:rFonts w:ascii="Times New Roman" w:hAnsi="Times New Roman"/>
          <w:lang w:eastAsia="en-IN"/>
        </w:rPr>
        <w:t>eMTC</w:t>
      </w:r>
      <w:proofErr w:type="spellEnd"/>
      <w:r w:rsidRPr="004E376B">
        <w:rPr>
          <w:rFonts w:ascii="Times New Roman" w:hAnsi="Times New Roman"/>
          <w:lang w:eastAsia="en-IN"/>
        </w:rPr>
        <w:t xml:space="preserve"> is already supported in Rel-16</w:t>
      </w:r>
      <w:r w:rsidR="006E0BA7">
        <w:rPr>
          <w:rFonts w:ascii="Times New Roman" w:hAnsi="Times New Roman"/>
          <w:lang w:eastAsia="en-IN"/>
        </w:rPr>
        <w:t xml:space="preserve">, </w:t>
      </w:r>
      <w:r w:rsidR="006E0BA7" w:rsidRPr="006E0BA7">
        <w:rPr>
          <w:rFonts w:ascii="Times New Roman" w:hAnsi="Times New Roman"/>
          <w:lang w:val="en-GB" w:eastAsia="en-IN"/>
        </w:rPr>
        <w:t>although not deployed mainly due to the existence/availability of legacy EPC</w:t>
      </w:r>
      <w:r w:rsidRPr="004E376B">
        <w:rPr>
          <w:rFonts w:ascii="Times New Roman" w:hAnsi="Times New Roman"/>
          <w:lang w:eastAsia="en-IN"/>
        </w:rPr>
        <w:t>.</w:t>
      </w:r>
      <w:r>
        <w:rPr>
          <w:rFonts w:ascii="Times New Roman" w:hAnsi="Times New Roman"/>
          <w:lang w:eastAsia="en-IN"/>
        </w:rPr>
        <w:t xml:space="preserve"> </w:t>
      </w:r>
      <w:r w:rsidR="006E0BA7" w:rsidRPr="006E0BA7">
        <w:rPr>
          <w:rFonts w:ascii="Times New Roman" w:hAnsi="Times New Roman"/>
          <w:lang w:eastAsia="en-IN"/>
        </w:rPr>
        <w:t xml:space="preserve">In the case of NTN, it will be </w:t>
      </w:r>
      <w:r w:rsidR="006E0BA7">
        <w:rPr>
          <w:rFonts w:ascii="Times New Roman" w:hAnsi="Times New Roman"/>
          <w:lang w:eastAsia="en-IN"/>
        </w:rPr>
        <w:t xml:space="preserve">mostly </w:t>
      </w:r>
      <w:r w:rsidR="006E0BA7" w:rsidRPr="006E0BA7">
        <w:rPr>
          <w:rFonts w:ascii="Times New Roman" w:hAnsi="Times New Roman"/>
          <w:lang w:eastAsia="en-IN"/>
        </w:rPr>
        <w:t xml:space="preserve">a new deployment and there is no existing EPC; as such it is important to have 5GC support of IoT to support integrated NTN-NR and NTN-IoT services. </w:t>
      </w:r>
      <w:r w:rsidR="0027749C" w:rsidRPr="0027749C">
        <w:rPr>
          <w:rFonts w:ascii="Times New Roman" w:hAnsi="Times New Roman"/>
          <w:lang w:eastAsia="en-IN"/>
        </w:rPr>
        <w:t>Consequently, the standardization effort for 5GC support for IoT NTN can primarily concentrate on specific aspects related to IoT over satellite access. In fact, similar specific mechanisms that were originally designed for 5GC support of NR NTN are already being repurposed for EPC support of IoT NTN, streamlining the standardization process.</w:t>
      </w:r>
      <w:r w:rsidR="00D13D92" w:rsidRPr="004D58A1">
        <w:rPr>
          <w:rFonts w:ascii="Times New Roman" w:hAnsi="Times New Roman"/>
          <w:lang w:eastAsia="en-IN"/>
        </w:rPr>
        <w:t xml:space="preserve"> </w:t>
      </w:r>
    </w:p>
    <w:p w14:paraId="7D22C6E8" w14:textId="5FB72DAE" w:rsidR="004720DE" w:rsidRPr="00A84342" w:rsidRDefault="004720DE" w:rsidP="004720DE">
      <w:pPr>
        <w:pStyle w:val="00BodyText"/>
        <w:spacing w:beforeLines="50" w:before="120"/>
        <w:rPr>
          <w:rFonts w:ascii="Times New Roman" w:hAnsi="Times New Roman"/>
          <w:b/>
          <w:bCs/>
          <w:lang w:val="en-GB" w:eastAsia="en-IN"/>
        </w:rPr>
      </w:pPr>
      <w:r w:rsidRPr="00A84342">
        <w:rPr>
          <w:rFonts w:ascii="Times New Roman" w:hAnsi="Times New Roman"/>
          <w:b/>
          <w:bCs/>
          <w:lang w:val="en-GB" w:eastAsia="en-IN"/>
        </w:rPr>
        <w:t xml:space="preserve">Observation 1: </w:t>
      </w:r>
      <w:r w:rsidRPr="00A84342">
        <w:rPr>
          <w:rFonts w:ascii="Times New Roman" w:hAnsi="Times New Roman"/>
          <w:b/>
          <w:bCs/>
          <w:lang w:eastAsia="en-IN"/>
        </w:rPr>
        <w:t>5GC connection for terrestrial NB-IoT/</w:t>
      </w:r>
      <w:proofErr w:type="spellStart"/>
      <w:r w:rsidRPr="00A84342">
        <w:rPr>
          <w:rFonts w:ascii="Times New Roman" w:hAnsi="Times New Roman"/>
          <w:b/>
          <w:bCs/>
          <w:lang w:eastAsia="en-IN"/>
        </w:rPr>
        <w:t>eMTC</w:t>
      </w:r>
      <w:proofErr w:type="spellEnd"/>
      <w:r w:rsidRPr="00A84342">
        <w:rPr>
          <w:rFonts w:ascii="Times New Roman" w:hAnsi="Times New Roman"/>
          <w:b/>
          <w:bCs/>
          <w:lang w:eastAsia="en-IN"/>
        </w:rPr>
        <w:t xml:space="preserve"> is already supported in Rel-16, this can be leveraged for NTN-IoT </w:t>
      </w:r>
    </w:p>
    <w:p w14:paraId="0737E41B" w14:textId="77777777" w:rsidR="004720DE" w:rsidRPr="004D58A1" w:rsidRDefault="004720DE" w:rsidP="004D58A1">
      <w:pPr>
        <w:pStyle w:val="00BodyText"/>
        <w:rPr>
          <w:rFonts w:ascii="Times New Roman" w:hAnsi="Times New Roman"/>
          <w:lang w:eastAsia="en-IN"/>
        </w:rPr>
      </w:pPr>
    </w:p>
    <w:p w14:paraId="29591C84" w14:textId="6E12628E" w:rsidR="00FD6AAC" w:rsidRPr="00E97765" w:rsidRDefault="001E3ACB" w:rsidP="00FD6AAC">
      <w:pPr>
        <w:jc w:val="center"/>
        <w:rPr>
          <w:b/>
          <w:bCs/>
        </w:rPr>
      </w:pPr>
      <w:r>
        <w:rPr>
          <w:b/>
          <w:bCs/>
        </w:rPr>
        <w:object w:dxaOrig="7651" w:dyaOrig="1751" w14:anchorId="525BD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87.5pt" o:ole="">
            <v:imagedata r:id="rId8" o:title=""/>
          </v:shape>
          <o:OLEObject Type="Embed" ProgID="Visio.Drawing.15" ShapeID="_x0000_i1025" DrawAspect="Content" ObjectID="_1763186394" r:id="rId9"/>
        </w:object>
      </w:r>
    </w:p>
    <w:p w14:paraId="39AD37A1" w14:textId="2BC95D58" w:rsidR="00FD6AAC" w:rsidRPr="00FD6AAC" w:rsidRDefault="00FD6AAC" w:rsidP="00FD6AAC">
      <w:pPr>
        <w:jc w:val="center"/>
        <w:rPr>
          <w:b/>
          <w:bCs/>
        </w:rPr>
      </w:pPr>
      <w:r w:rsidRPr="00E97765">
        <w:rPr>
          <w:b/>
          <w:bCs/>
        </w:rPr>
        <w:t>Fig.</w:t>
      </w:r>
      <w:r>
        <w:rPr>
          <w:b/>
          <w:bCs/>
        </w:rPr>
        <w:t>1</w:t>
      </w:r>
      <w:r w:rsidRPr="00E97765">
        <w:rPr>
          <w:b/>
          <w:bCs/>
        </w:rPr>
        <w:t xml:space="preserve">: </w:t>
      </w:r>
      <w:r w:rsidR="001E3ACB">
        <w:rPr>
          <w:b/>
          <w:bCs/>
        </w:rPr>
        <w:t>T</w:t>
      </w:r>
      <w:r w:rsidRPr="00E97765">
        <w:rPr>
          <w:b/>
          <w:bCs/>
        </w:rPr>
        <w:t>he aimed architecture for 5GC support of IoT NTN</w:t>
      </w:r>
    </w:p>
    <w:p w14:paraId="666FFC3B" w14:textId="53BCA16F" w:rsidR="00891B57" w:rsidRDefault="00891B57" w:rsidP="002038A2">
      <w:pPr>
        <w:pStyle w:val="00BodyText"/>
        <w:rPr>
          <w:rFonts w:ascii="Times New Roman" w:hAnsi="Times New Roman"/>
          <w:lang w:eastAsia="en-IN"/>
        </w:rPr>
      </w:pPr>
      <w:r>
        <w:rPr>
          <w:rFonts w:ascii="Times New Roman" w:hAnsi="Times New Roman"/>
          <w:lang w:eastAsia="en-IN"/>
        </w:rPr>
        <w:lastRenderedPageBreak/>
        <w:t xml:space="preserve">Since this work is tightly related to SA progress, we think RAN and SA should coordinate together and make </w:t>
      </w:r>
      <w:r w:rsidR="006E0BA7">
        <w:rPr>
          <w:rFonts w:ascii="Times New Roman" w:hAnsi="Times New Roman"/>
          <w:lang w:eastAsia="en-IN"/>
        </w:rPr>
        <w:t xml:space="preserve">the </w:t>
      </w:r>
      <w:r>
        <w:rPr>
          <w:rFonts w:ascii="Times New Roman" w:hAnsi="Times New Roman"/>
          <w:lang w:eastAsia="en-IN"/>
        </w:rPr>
        <w:t>alignment. Based on SA discussion</w:t>
      </w:r>
      <w:r w:rsidR="00DF6BC0">
        <w:rPr>
          <w:rFonts w:ascii="Times New Roman" w:hAnsi="Times New Roman"/>
          <w:lang w:eastAsia="zh-CN"/>
        </w:rPr>
        <w:t xml:space="preserve"> </w:t>
      </w:r>
      <w:r w:rsidR="00DF6BC0">
        <w:rPr>
          <w:rFonts w:ascii="Times New Roman" w:hAnsi="Times New Roman" w:hint="eastAsia"/>
          <w:lang w:eastAsia="zh-CN"/>
        </w:rPr>
        <w:t>and</w:t>
      </w:r>
      <w:r w:rsidR="00DF6BC0">
        <w:rPr>
          <w:rFonts w:ascii="Times New Roman" w:hAnsi="Times New Roman"/>
          <w:lang w:eastAsia="zh-CN"/>
        </w:rPr>
        <w:t xml:space="preserve"> related </w:t>
      </w:r>
      <w:proofErr w:type="spellStart"/>
      <w:r w:rsidR="00DF6BC0">
        <w:rPr>
          <w:rFonts w:ascii="Times New Roman" w:hAnsi="Times New Roman"/>
          <w:lang w:eastAsia="zh-CN"/>
        </w:rPr>
        <w:t>Tdocs</w:t>
      </w:r>
      <w:proofErr w:type="spellEnd"/>
      <w:r w:rsidR="00DF6BC0">
        <w:rPr>
          <w:rFonts w:ascii="Times New Roman" w:hAnsi="Times New Roman"/>
          <w:lang w:eastAsia="zh-CN"/>
        </w:rPr>
        <w:t xml:space="preserve"> [1][2]</w:t>
      </w:r>
      <w:r>
        <w:rPr>
          <w:rFonts w:ascii="Times New Roman" w:hAnsi="Times New Roman"/>
          <w:lang w:eastAsia="en-IN"/>
        </w:rPr>
        <w:t xml:space="preserve">, we think the following scopes should be </w:t>
      </w:r>
      <w:r w:rsidR="00DD6FEE">
        <w:rPr>
          <w:rFonts w:ascii="Times New Roman" w:hAnsi="Times New Roman"/>
          <w:lang w:eastAsia="en-IN"/>
        </w:rPr>
        <w:t>tackled</w:t>
      </w:r>
      <w:r>
        <w:rPr>
          <w:rFonts w:ascii="Times New Roman" w:hAnsi="Times New Roman"/>
          <w:lang w:eastAsia="en-IN"/>
        </w:rPr>
        <w:t xml:space="preserve"> at least:</w:t>
      </w:r>
    </w:p>
    <w:p w14:paraId="4EF17625" w14:textId="77777777" w:rsidR="00891B57" w:rsidRPr="00A84342" w:rsidRDefault="00891B57" w:rsidP="00891B57">
      <w:pPr>
        <w:pStyle w:val="aff0"/>
        <w:numPr>
          <w:ilvl w:val="0"/>
          <w:numId w:val="44"/>
        </w:numPr>
        <w:overflowPunct/>
        <w:autoSpaceDE/>
        <w:autoSpaceDN/>
        <w:adjustRightInd/>
        <w:spacing w:before="100" w:beforeAutospacing="1" w:after="100" w:afterAutospacing="1"/>
        <w:ind w:firstLineChars="0"/>
        <w:textAlignment w:val="auto"/>
        <w:rPr>
          <w:rFonts w:eastAsia="宋体"/>
          <w:sz w:val="22"/>
          <w:lang w:val="en-US" w:eastAsia="en-IN"/>
        </w:rPr>
      </w:pPr>
      <w:r w:rsidRPr="00A84342">
        <w:rPr>
          <w:rFonts w:eastAsia="宋体"/>
          <w:sz w:val="22"/>
          <w:lang w:val="en-US" w:eastAsia="en-IN"/>
        </w:rPr>
        <w:t>Support of network selection for cellular IoT can apply to IoT NTN in 5GC.</w:t>
      </w:r>
    </w:p>
    <w:p w14:paraId="0F9778D7" w14:textId="1CB1438B" w:rsidR="00DD6FEE" w:rsidRPr="00A84342" w:rsidRDefault="00891B57" w:rsidP="00891B57">
      <w:pPr>
        <w:pStyle w:val="aff0"/>
        <w:numPr>
          <w:ilvl w:val="0"/>
          <w:numId w:val="44"/>
        </w:numPr>
        <w:overflowPunct/>
        <w:autoSpaceDE/>
        <w:autoSpaceDN/>
        <w:adjustRightInd/>
        <w:spacing w:before="100" w:beforeAutospacing="1" w:after="100" w:afterAutospacing="1"/>
        <w:ind w:firstLineChars="0"/>
        <w:textAlignment w:val="auto"/>
        <w:rPr>
          <w:rFonts w:eastAsia="宋体"/>
          <w:sz w:val="22"/>
          <w:lang w:val="en-US" w:eastAsia="en-IN"/>
        </w:rPr>
      </w:pPr>
      <w:r w:rsidRPr="00A84342">
        <w:rPr>
          <w:rFonts w:eastAsia="宋体"/>
          <w:sz w:val="22"/>
          <w:lang w:val="en-US" w:eastAsia="en-IN"/>
        </w:rPr>
        <w:t>Support of tracking area handling, mobility registration update, mobility forbidden area, service area restrictions, discontinuous coverage for NR NTN can apply to IoT NTN in 5GC.</w:t>
      </w:r>
    </w:p>
    <w:p w14:paraId="0E2CC09F" w14:textId="708198AE" w:rsidR="00857A2C" w:rsidRDefault="00857A2C" w:rsidP="00FF5387">
      <w:pPr>
        <w:pStyle w:val="00BodyText"/>
        <w:rPr>
          <w:rFonts w:ascii="Times New Roman" w:hAnsi="Times New Roman"/>
          <w:lang w:eastAsia="en-IN"/>
        </w:rPr>
      </w:pPr>
      <w:r>
        <w:rPr>
          <w:rFonts w:ascii="Times New Roman" w:hAnsi="Times New Roman"/>
          <w:lang w:eastAsia="en-IN"/>
        </w:rPr>
        <w:t>T</w:t>
      </w:r>
      <w:r w:rsidR="00FF5387" w:rsidRPr="00952445">
        <w:rPr>
          <w:rFonts w:ascii="Times New Roman" w:hAnsi="Times New Roman"/>
          <w:lang w:eastAsia="en-IN"/>
        </w:rPr>
        <w:t xml:space="preserve">he potential </w:t>
      </w:r>
      <w:r w:rsidR="00FF5387" w:rsidRPr="00C64544">
        <w:rPr>
          <w:rFonts w:ascii="Times New Roman" w:hAnsi="Times New Roman"/>
          <w:lang w:eastAsia="en-IN"/>
        </w:rPr>
        <w:t xml:space="preserve">RAN </w:t>
      </w:r>
      <w:r w:rsidR="00FF5387">
        <w:rPr>
          <w:rFonts w:ascii="Times New Roman" w:hAnsi="Times New Roman"/>
          <w:lang w:eastAsia="en-IN"/>
        </w:rPr>
        <w:t>spec</w:t>
      </w:r>
      <w:r w:rsidR="00FF5387" w:rsidRPr="00952445">
        <w:rPr>
          <w:rFonts w:ascii="Times New Roman" w:hAnsi="Times New Roman"/>
          <w:lang w:eastAsia="en-IN"/>
        </w:rPr>
        <w:t xml:space="preserve"> impact of supporting </w:t>
      </w:r>
      <w:r w:rsidR="00FF5387">
        <w:rPr>
          <w:rFonts w:ascii="Times New Roman" w:hAnsi="Times New Roman"/>
          <w:lang w:eastAsia="en-IN"/>
        </w:rPr>
        <w:t>IoT NTN over 5GC</w:t>
      </w:r>
      <w:r w:rsidR="00FF5387" w:rsidRPr="00952445">
        <w:rPr>
          <w:rFonts w:ascii="Times New Roman" w:hAnsi="Times New Roman"/>
          <w:lang w:eastAsia="en-IN"/>
        </w:rPr>
        <w:t xml:space="preserve"> mainly involves </w:t>
      </w:r>
      <w:proofErr w:type="spellStart"/>
      <w:r w:rsidR="00622F7B">
        <w:rPr>
          <w:rFonts w:ascii="Times New Roman" w:hAnsi="Times New Roman"/>
          <w:lang w:eastAsia="en-IN"/>
        </w:rPr>
        <w:t>Uu</w:t>
      </w:r>
      <w:proofErr w:type="spellEnd"/>
      <w:r w:rsidR="00622F7B">
        <w:rPr>
          <w:rFonts w:ascii="Times New Roman" w:hAnsi="Times New Roman"/>
          <w:lang w:eastAsia="en-IN"/>
        </w:rPr>
        <w:t xml:space="preserve"> and NG interface, which introduces </w:t>
      </w:r>
      <w:r>
        <w:rPr>
          <w:rFonts w:ascii="Times New Roman" w:hAnsi="Times New Roman"/>
          <w:lang w:eastAsia="en-IN"/>
        </w:rPr>
        <w:t xml:space="preserve">RAN2 and RAN3 </w:t>
      </w:r>
      <w:r w:rsidR="00622F7B">
        <w:rPr>
          <w:rFonts w:ascii="Times New Roman" w:hAnsi="Times New Roman"/>
          <w:lang w:eastAsia="en-IN"/>
        </w:rPr>
        <w:t>enhancements respectively</w:t>
      </w:r>
      <w:r>
        <w:rPr>
          <w:rFonts w:ascii="Times New Roman" w:hAnsi="Times New Roman"/>
          <w:lang w:eastAsia="en-IN"/>
        </w:rPr>
        <w:t xml:space="preserve">. </w:t>
      </w:r>
    </w:p>
    <w:p w14:paraId="2FD40D4A" w14:textId="54C3222B" w:rsidR="00622F7B" w:rsidRDefault="00622F7B" w:rsidP="00FF5387">
      <w:pPr>
        <w:pStyle w:val="00BodyText"/>
        <w:rPr>
          <w:rFonts w:ascii="Times New Roman" w:hAnsi="Times New Roman"/>
          <w:lang w:eastAsia="en-IN"/>
        </w:rPr>
      </w:pPr>
      <w:r w:rsidRPr="00622F7B">
        <w:rPr>
          <w:rFonts w:ascii="Times New Roman" w:hAnsi="Times New Roman" w:hint="eastAsia"/>
          <w:lang w:eastAsia="en-IN"/>
        </w:rPr>
        <w:t>F</w:t>
      </w:r>
      <w:r w:rsidRPr="00622F7B">
        <w:rPr>
          <w:rFonts w:ascii="Times New Roman" w:hAnsi="Times New Roman"/>
          <w:lang w:eastAsia="en-IN"/>
        </w:rPr>
        <w:t xml:space="preserve">or </w:t>
      </w:r>
      <w:proofErr w:type="spellStart"/>
      <w:r w:rsidRPr="00622F7B">
        <w:rPr>
          <w:rFonts w:ascii="Times New Roman" w:hAnsi="Times New Roman"/>
          <w:lang w:eastAsia="en-IN"/>
        </w:rPr>
        <w:t>Uu</w:t>
      </w:r>
      <w:proofErr w:type="spellEnd"/>
      <w:r w:rsidRPr="00622F7B">
        <w:rPr>
          <w:rFonts w:ascii="Times New Roman" w:hAnsi="Times New Roman"/>
          <w:lang w:eastAsia="en-IN"/>
        </w:rPr>
        <w:t xml:space="preserve"> interface, RAN2 </w:t>
      </w:r>
      <w:r>
        <w:rPr>
          <w:rFonts w:ascii="Times New Roman" w:hAnsi="Times New Roman"/>
          <w:lang w:eastAsia="en-IN"/>
        </w:rPr>
        <w:t>may need to specify the following enhancements:</w:t>
      </w:r>
    </w:p>
    <w:p w14:paraId="218206E2" w14:textId="625F281C" w:rsidR="00622F7B" w:rsidRPr="00A84342" w:rsidRDefault="004A1B88" w:rsidP="00622F7B">
      <w:pPr>
        <w:pStyle w:val="00BodyText"/>
        <w:numPr>
          <w:ilvl w:val="0"/>
          <w:numId w:val="46"/>
        </w:numPr>
        <w:spacing w:after="0"/>
        <w:rPr>
          <w:rFonts w:ascii="Times New Roman" w:hAnsi="Times New Roman"/>
          <w:lang w:eastAsia="en-IN"/>
        </w:rPr>
      </w:pPr>
      <w:r>
        <w:rPr>
          <w:rFonts w:ascii="Times New Roman" w:hAnsi="Times New Roman"/>
          <w:lang w:eastAsia="en-IN"/>
        </w:rPr>
        <w:t xml:space="preserve">Stage-2 </w:t>
      </w:r>
      <w:r w:rsidRPr="004D58A1">
        <w:rPr>
          <w:rFonts w:ascii="Times New Roman" w:hAnsi="Times New Roman"/>
          <w:lang w:eastAsia="en-IN"/>
        </w:rPr>
        <w:t xml:space="preserve">impacts to </w:t>
      </w:r>
      <w:r w:rsidRPr="0011362F">
        <w:rPr>
          <w:rFonts w:ascii="Times New Roman" w:hAnsi="Times New Roman"/>
          <w:lang w:eastAsia="en-IN"/>
        </w:rPr>
        <w:t>enabling 5GC support to IoT-NTN</w:t>
      </w:r>
      <w:r>
        <w:rPr>
          <w:rFonts w:ascii="Times New Roman" w:hAnsi="Times New Roman"/>
          <w:lang w:eastAsia="en-IN"/>
        </w:rPr>
        <w:t xml:space="preserve">, </w:t>
      </w:r>
      <w:proofErr w:type="gramStart"/>
      <w:r>
        <w:rPr>
          <w:rFonts w:ascii="Times New Roman" w:hAnsi="Times New Roman"/>
          <w:lang w:eastAsia="en-IN"/>
        </w:rPr>
        <w:t>e.g.</w:t>
      </w:r>
      <w:proofErr w:type="gramEnd"/>
      <w:r>
        <w:rPr>
          <w:rFonts w:ascii="Times New Roman" w:hAnsi="Times New Roman"/>
          <w:lang w:eastAsia="en-IN"/>
        </w:rPr>
        <w:t xml:space="preserve"> e</w:t>
      </w:r>
      <w:r w:rsidRPr="00A84342">
        <w:rPr>
          <w:rFonts w:ascii="Times New Roman" w:hAnsi="Times New Roman"/>
          <w:lang w:eastAsia="en-IN"/>
        </w:rPr>
        <w:t xml:space="preserve">nhancement on RAN architecture to support </w:t>
      </w:r>
      <w:r w:rsidR="00FE1C0B">
        <w:rPr>
          <w:rFonts w:ascii="Times New Roman" w:hAnsi="Times New Roman"/>
          <w:lang w:eastAsia="en-IN"/>
        </w:rPr>
        <w:t>IoT NTN over 5GC</w:t>
      </w:r>
      <w:r w:rsidRPr="00A84342">
        <w:rPr>
          <w:rFonts w:ascii="Times New Roman" w:hAnsi="Times New Roman"/>
          <w:lang w:eastAsia="en-IN"/>
        </w:rPr>
        <w:t xml:space="preserve"> in TS</w:t>
      </w:r>
      <w:r w:rsidR="000B0BB9" w:rsidRPr="00A84342">
        <w:rPr>
          <w:rFonts w:ascii="Times New Roman" w:hAnsi="Times New Roman"/>
          <w:lang w:eastAsia="en-IN"/>
        </w:rPr>
        <w:t xml:space="preserve"> </w:t>
      </w:r>
      <w:r w:rsidRPr="00A84342">
        <w:rPr>
          <w:rFonts w:ascii="Times New Roman" w:hAnsi="Times New Roman"/>
          <w:lang w:eastAsia="en-IN"/>
        </w:rPr>
        <w:t>38.300 and 36.300</w:t>
      </w:r>
      <w:r w:rsidR="00622F7B" w:rsidRPr="00A84342">
        <w:rPr>
          <w:rFonts w:ascii="Times New Roman" w:hAnsi="Times New Roman"/>
          <w:lang w:eastAsia="en-IN"/>
        </w:rPr>
        <w:t>.</w:t>
      </w:r>
    </w:p>
    <w:p w14:paraId="2F5F352B" w14:textId="39E9C82C" w:rsidR="00FE1C0B" w:rsidRPr="00A84342" w:rsidRDefault="00FE1C0B" w:rsidP="00622F7B">
      <w:pPr>
        <w:pStyle w:val="00BodyText"/>
        <w:numPr>
          <w:ilvl w:val="0"/>
          <w:numId w:val="46"/>
        </w:numPr>
        <w:spacing w:after="0"/>
        <w:rPr>
          <w:rFonts w:ascii="Times New Roman" w:hAnsi="Times New Roman"/>
          <w:lang w:eastAsia="en-IN"/>
        </w:rPr>
      </w:pPr>
      <w:r w:rsidRPr="00A84342">
        <w:rPr>
          <w:rFonts w:ascii="Times New Roman" w:hAnsi="Times New Roman"/>
          <w:lang w:eastAsia="en-IN"/>
        </w:rPr>
        <w:t xml:space="preserve">Access control for </w:t>
      </w:r>
      <w:r w:rsidR="000B0BB9" w:rsidRPr="00A84342">
        <w:rPr>
          <w:rFonts w:ascii="Times New Roman" w:hAnsi="Times New Roman"/>
          <w:lang w:eastAsia="en-IN"/>
        </w:rPr>
        <w:t xml:space="preserve">EPC and 5GC of </w:t>
      </w:r>
      <w:r w:rsidRPr="00A84342">
        <w:rPr>
          <w:rFonts w:ascii="Times New Roman" w:hAnsi="Times New Roman"/>
          <w:lang w:eastAsia="en-IN"/>
        </w:rPr>
        <w:t>IoT NTN UE</w:t>
      </w:r>
      <w:r w:rsidR="000B0BB9" w:rsidRPr="00A84342">
        <w:rPr>
          <w:rFonts w:ascii="Times New Roman" w:hAnsi="Times New Roman"/>
          <w:lang w:eastAsia="en-IN"/>
        </w:rPr>
        <w:t>s, mainly on SIB enhancement of TS 36.331.</w:t>
      </w:r>
    </w:p>
    <w:p w14:paraId="144ED8E8" w14:textId="1ECBD840" w:rsidR="00622F7B" w:rsidRPr="00A84342" w:rsidRDefault="000B0BB9" w:rsidP="00622F7B">
      <w:pPr>
        <w:pStyle w:val="00BodyText"/>
        <w:numPr>
          <w:ilvl w:val="0"/>
          <w:numId w:val="46"/>
        </w:numPr>
        <w:spacing w:after="0"/>
        <w:rPr>
          <w:rFonts w:ascii="Times New Roman" w:hAnsi="Times New Roman"/>
          <w:lang w:eastAsia="en-IN"/>
        </w:rPr>
      </w:pPr>
      <w:r w:rsidRPr="00A84342">
        <w:rPr>
          <w:rFonts w:ascii="Times New Roman" w:hAnsi="Times New Roman"/>
          <w:lang w:eastAsia="en-IN"/>
        </w:rPr>
        <w:t xml:space="preserve">New UE capability is needed for </w:t>
      </w:r>
      <w:r>
        <w:rPr>
          <w:rFonts w:ascii="Times New Roman" w:hAnsi="Times New Roman"/>
          <w:lang w:eastAsia="en-IN"/>
        </w:rPr>
        <w:t>IoT NTN over 5GC</w:t>
      </w:r>
      <w:r w:rsidRPr="00A84342">
        <w:rPr>
          <w:rFonts w:ascii="Times New Roman" w:hAnsi="Times New Roman"/>
          <w:lang w:eastAsia="en-IN"/>
        </w:rPr>
        <w:t xml:space="preserve"> in TS 36.306</w:t>
      </w:r>
    </w:p>
    <w:p w14:paraId="3633527C" w14:textId="09EE4032" w:rsidR="00FF5387" w:rsidRDefault="00857A2C" w:rsidP="006E0BA7">
      <w:pPr>
        <w:pStyle w:val="00BodyText"/>
        <w:spacing w:before="240"/>
        <w:rPr>
          <w:rFonts w:ascii="Times New Roman" w:hAnsi="Times New Roman"/>
          <w:lang w:eastAsia="en-IN"/>
        </w:rPr>
      </w:pPr>
      <w:r>
        <w:rPr>
          <w:rFonts w:ascii="Times New Roman" w:hAnsi="Times New Roman"/>
          <w:lang w:eastAsia="en-IN"/>
        </w:rPr>
        <w:t xml:space="preserve">For </w:t>
      </w:r>
      <w:r w:rsidR="00FF5387" w:rsidRPr="00952445">
        <w:rPr>
          <w:rFonts w:ascii="Times New Roman" w:hAnsi="Times New Roman"/>
          <w:lang w:eastAsia="en-IN"/>
        </w:rPr>
        <w:t>NG interface</w:t>
      </w:r>
      <w:r>
        <w:rPr>
          <w:rFonts w:ascii="Times New Roman" w:hAnsi="Times New Roman"/>
          <w:lang w:eastAsia="en-IN"/>
        </w:rPr>
        <w:t>,</w:t>
      </w:r>
      <w:r w:rsidR="00FF5387">
        <w:rPr>
          <w:rFonts w:ascii="Times New Roman" w:hAnsi="Times New Roman"/>
          <w:lang w:eastAsia="en-IN"/>
        </w:rPr>
        <w:t xml:space="preserve"> </w:t>
      </w:r>
      <w:r w:rsidR="00FF5387" w:rsidRPr="00C64544">
        <w:rPr>
          <w:rFonts w:ascii="Times New Roman" w:hAnsi="Times New Roman"/>
          <w:lang w:eastAsia="en-IN"/>
        </w:rPr>
        <w:t xml:space="preserve">RAN3 may need to specify the following enhancements in </w:t>
      </w:r>
      <w:r w:rsidR="000B0BB9">
        <w:rPr>
          <w:rFonts w:ascii="Times New Roman" w:hAnsi="Times New Roman"/>
          <w:lang w:eastAsia="en-IN"/>
        </w:rPr>
        <w:t xml:space="preserve">TS </w:t>
      </w:r>
      <w:r w:rsidR="00FF5387" w:rsidRPr="00C64544">
        <w:rPr>
          <w:rFonts w:ascii="Times New Roman" w:hAnsi="Times New Roman"/>
          <w:lang w:eastAsia="en-IN"/>
        </w:rPr>
        <w:t>38.413:</w:t>
      </w:r>
    </w:p>
    <w:p w14:paraId="69F01FDC" w14:textId="334CA01C" w:rsidR="00FF5387" w:rsidRPr="00A84342" w:rsidRDefault="00FF5387" w:rsidP="00FF5387">
      <w:pPr>
        <w:pStyle w:val="00BodyText"/>
        <w:numPr>
          <w:ilvl w:val="0"/>
          <w:numId w:val="46"/>
        </w:numPr>
        <w:spacing w:after="0"/>
        <w:rPr>
          <w:rFonts w:ascii="Times New Roman" w:hAnsi="Times New Roman"/>
          <w:lang w:eastAsia="en-IN"/>
        </w:rPr>
      </w:pPr>
      <w:r w:rsidRPr="00A84342">
        <w:rPr>
          <w:rFonts w:ascii="Times New Roman" w:hAnsi="Times New Roman"/>
          <w:lang w:eastAsia="en-IN"/>
        </w:rPr>
        <w:t xml:space="preserve">IoT NTN related RAT types to be used in 5GC to distinguish the different NB-IoT and </w:t>
      </w:r>
      <w:proofErr w:type="spellStart"/>
      <w:r w:rsidR="00A303AF" w:rsidRPr="00A84342">
        <w:rPr>
          <w:rFonts w:ascii="Times New Roman" w:hAnsi="Times New Roman"/>
          <w:lang w:eastAsia="en-IN"/>
        </w:rPr>
        <w:t>eMTC</w:t>
      </w:r>
      <w:proofErr w:type="spellEnd"/>
      <w:r w:rsidRPr="00A84342">
        <w:rPr>
          <w:rFonts w:ascii="Times New Roman" w:hAnsi="Times New Roman"/>
          <w:lang w:eastAsia="en-IN"/>
        </w:rPr>
        <w:t xml:space="preserve"> satellite access types. Including:</w:t>
      </w:r>
    </w:p>
    <w:p w14:paraId="3C031955" w14:textId="39B6E0C7" w:rsidR="00FF5387" w:rsidRPr="00A84342" w:rsidRDefault="00FF5387" w:rsidP="00A303AF">
      <w:pPr>
        <w:pStyle w:val="00BodyText"/>
        <w:numPr>
          <w:ilvl w:val="1"/>
          <w:numId w:val="46"/>
        </w:numPr>
        <w:spacing w:after="0"/>
        <w:rPr>
          <w:rFonts w:ascii="Times New Roman" w:hAnsi="Times New Roman"/>
          <w:lang w:eastAsia="en-IN"/>
        </w:rPr>
      </w:pPr>
      <w:proofErr w:type="spellStart"/>
      <w:r w:rsidRPr="00A84342">
        <w:rPr>
          <w:rFonts w:ascii="Times New Roman" w:hAnsi="Times New Roman"/>
          <w:lang w:eastAsia="en-IN"/>
        </w:rPr>
        <w:t>NBIoT</w:t>
      </w:r>
      <w:proofErr w:type="spellEnd"/>
      <w:r w:rsidRPr="00A84342">
        <w:rPr>
          <w:rFonts w:ascii="Times New Roman" w:hAnsi="Times New Roman"/>
          <w:lang w:eastAsia="en-IN"/>
        </w:rPr>
        <w:t xml:space="preserve">-LEO, </w:t>
      </w:r>
      <w:proofErr w:type="spellStart"/>
      <w:r w:rsidRPr="00A84342">
        <w:rPr>
          <w:rFonts w:ascii="Times New Roman" w:hAnsi="Times New Roman"/>
          <w:lang w:eastAsia="en-IN"/>
        </w:rPr>
        <w:t>NBIoT</w:t>
      </w:r>
      <w:proofErr w:type="spellEnd"/>
      <w:r w:rsidRPr="00A84342">
        <w:rPr>
          <w:rFonts w:ascii="Times New Roman" w:hAnsi="Times New Roman"/>
          <w:lang w:eastAsia="en-IN"/>
        </w:rPr>
        <w:t xml:space="preserve">-MEO, </w:t>
      </w:r>
      <w:proofErr w:type="spellStart"/>
      <w:r w:rsidRPr="00A84342">
        <w:rPr>
          <w:rFonts w:ascii="Times New Roman" w:hAnsi="Times New Roman"/>
          <w:lang w:eastAsia="en-IN"/>
        </w:rPr>
        <w:t>NBIoT</w:t>
      </w:r>
      <w:proofErr w:type="spellEnd"/>
      <w:r w:rsidRPr="00A84342">
        <w:rPr>
          <w:rFonts w:ascii="Times New Roman" w:hAnsi="Times New Roman"/>
          <w:lang w:eastAsia="en-IN"/>
        </w:rPr>
        <w:t xml:space="preserve">-GEO, </w:t>
      </w:r>
      <w:proofErr w:type="spellStart"/>
      <w:r w:rsidRPr="00A84342">
        <w:rPr>
          <w:rFonts w:ascii="Times New Roman" w:hAnsi="Times New Roman"/>
          <w:lang w:eastAsia="en-IN"/>
        </w:rPr>
        <w:t>NBIoT</w:t>
      </w:r>
      <w:proofErr w:type="spellEnd"/>
      <w:r w:rsidRPr="00A84342">
        <w:rPr>
          <w:rFonts w:ascii="Times New Roman" w:hAnsi="Times New Roman"/>
          <w:lang w:eastAsia="en-IN"/>
        </w:rPr>
        <w:t xml:space="preserve">-OTHERSAT, EUTRAN-LEO, EUTRAN-MEO, EUTRAN-GEO, EUTRAN-OTHERSAT. </w:t>
      </w:r>
    </w:p>
    <w:p w14:paraId="5DEFA69F" w14:textId="77777777" w:rsidR="00FF5387" w:rsidRPr="00A84342" w:rsidRDefault="00FF5387" w:rsidP="00FF5387">
      <w:pPr>
        <w:pStyle w:val="00BodyText"/>
        <w:numPr>
          <w:ilvl w:val="0"/>
          <w:numId w:val="46"/>
        </w:numPr>
        <w:spacing w:after="0"/>
        <w:rPr>
          <w:rFonts w:ascii="Times New Roman" w:hAnsi="Times New Roman"/>
          <w:lang w:eastAsia="en-IN"/>
        </w:rPr>
      </w:pPr>
      <w:r w:rsidRPr="00A84342">
        <w:rPr>
          <w:rFonts w:ascii="Times New Roman" w:hAnsi="Times New Roman"/>
          <w:lang w:eastAsia="en-IN"/>
        </w:rPr>
        <w:t>Expand User Location Information to support TAI of EUTRA NTN.</w:t>
      </w:r>
    </w:p>
    <w:p w14:paraId="4DD80C4F" w14:textId="38D53F2A" w:rsidR="00FF5387" w:rsidRPr="00A84342" w:rsidRDefault="00FF5387" w:rsidP="00FF5387">
      <w:pPr>
        <w:pStyle w:val="00BodyText"/>
        <w:numPr>
          <w:ilvl w:val="0"/>
          <w:numId w:val="46"/>
        </w:numPr>
        <w:spacing w:after="0"/>
        <w:rPr>
          <w:rFonts w:ascii="Times New Roman" w:hAnsi="Times New Roman"/>
          <w:lang w:eastAsia="en-IN"/>
        </w:rPr>
      </w:pPr>
      <w:r w:rsidRPr="00A84342">
        <w:rPr>
          <w:rFonts w:ascii="Times New Roman" w:hAnsi="Times New Roman"/>
          <w:lang w:eastAsia="en-IN"/>
        </w:rPr>
        <w:t>Expand RAT Restriction Information/ Extended RAT Restriction Information to support RAT types of EUTRA NTN.</w:t>
      </w:r>
    </w:p>
    <w:p w14:paraId="745D17C6" w14:textId="0E40BE45" w:rsidR="00FF5387" w:rsidRPr="00A84342" w:rsidRDefault="00FF5387" w:rsidP="00FF5387">
      <w:pPr>
        <w:pStyle w:val="00BodyText"/>
        <w:numPr>
          <w:ilvl w:val="0"/>
          <w:numId w:val="46"/>
        </w:numPr>
        <w:spacing w:after="0"/>
        <w:rPr>
          <w:rFonts w:ascii="Times New Roman" w:hAnsi="Times New Roman"/>
          <w:lang w:eastAsia="en-IN"/>
        </w:rPr>
      </w:pPr>
      <w:r w:rsidRPr="00A84342">
        <w:rPr>
          <w:rFonts w:ascii="Times New Roman" w:hAnsi="Times New Roman"/>
          <w:lang w:eastAsia="en-IN"/>
        </w:rPr>
        <w:t>Alignment of NG-RAN node behavior with discontinuous coverage operation of IoT NTN.</w:t>
      </w:r>
    </w:p>
    <w:p w14:paraId="522024DF" w14:textId="2F5D74E3" w:rsidR="00FF5387" w:rsidRDefault="00FF5387" w:rsidP="004A1B88">
      <w:pPr>
        <w:pStyle w:val="00BodyText"/>
        <w:spacing w:beforeLines="50" w:before="120"/>
        <w:rPr>
          <w:rFonts w:ascii="Times New Roman" w:hAnsi="Times New Roman"/>
          <w:lang w:val="en-GB" w:eastAsia="en-IN"/>
        </w:rPr>
      </w:pPr>
      <w:r w:rsidRPr="00C64544">
        <w:rPr>
          <w:rFonts w:ascii="Times New Roman" w:hAnsi="Times New Roman"/>
          <w:lang w:val="en-GB" w:eastAsia="en-IN"/>
        </w:rPr>
        <w:t xml:space="preserve">Based on the above analysis, </w:t>
      </w:r>
      <w:r w:rsidRPr="00FF5387">
        <w:rPr>
          <w:rFonts w:ascii="Times New Roman" w:hAnsi="Times New Roman"/>
          <w:lang w:val="en-GB" w:eastAsia="en-IN"/>
        </w:rPr>
        <w:t xml:space="preserve">we </w:t>
      </w:r>
      <w:r>
        <w:rPr>
          <w:rFonts w:ascii="Times New Roman" w:hAnsi="Times New Roman"/>
          <w:lang w:val="en-GB" w:eastAsia="en-IN"/>
        </w:rPr>
        <w:t>think</w:t>
      </w:r>
      <w:r w:rsidRPr="00FF5387">
        <w:rPr>
          <w:rFonts w:ascii="Times New Roman" w:hAnsi="Times New Roman"/>
          <w:lang w:val="en-GB" w:eastAsia="en-IN"/>
        </w:rPr>
        <w:t xml:space="preserve"> that the overall </w:t>
      </w:r>
      <w:r>
        <w:rPr>
          <w:rFonts w:ascii="Times New Roman" w:hAnsi="Times New Roman"/>
          <w:lang w:eastAsia="en-IN"/>
        </w:rPr>
        <w:t>specification</w:t>
      </w:r>
      <w:r w:rsidRPr="00FF5387">
        <w:rPr>
          <w:rFonts w:ascii="Times New Roman" w:hAnsi="Times New Roman"/>
          <w:lang w:val="en-GB" w:eastAsia="en-IN"/>
        </w:rPr>
        <w:t xml:space="preserve"> </w:t>
      </w:r>
      <w:r w:rsidR="00D82F8B">
        <w:rPr>
          <w:rFonts w:ascii="Times New Roman" w:hAnsi="Times New Roman"/>
          <w:lang w:val="en-GB" w:eastAsia="en-IN"/>
        </w:rPr>
        <w:t>effort</w:t>
      </w:r>
      <w:r w:rsidR="00D82F8B" w:rsidRPr="00FF5387">
        <w:rPr>
          <w:rFonts w:ascii="Times New Roman" w:hAnsi="Times New Roman"/>
          <w:lang w:val="en-GB" w:eastAsia="en-IN"/>
        </w:rPr>
        <w:t xml:space="preserve"> </w:t>
      </w:r>
      <w:r w:rsidRPr="00FF5387">
        <w:rPr>
          <w:rFonts w:ascii="Times New Roman" w:hAnsi="Times New Roman"/>
          <w:lang w:val="en-GB" w:eastAsia="en-IN"/>
        </w:rPr>
        <w:t xml:space="preserve">supporting this feature is </w:t>
      </w:r>
      <w:r w:rsidR="006E0BA7">
        <w:rPr>
          <w:rFonts w:ascii="Times New Roman" w:hAnsi="Times New Roman"/>
          <w:lang w:val="en-GB" w:eastAsia="en-IN"/>
        </w:rPr>
        <w:t>manageable/</w:t>
      </w:r>
      <w:r w:rsidRPr="00FF5387">
        <w:rPr>
          <w:rFonts w:ascii="Times New Roman" w:hAnsi="Times New Roman"/>
          <w:lang w:val="en-GB" w:eastAsia="en-IN"/>
        </w:rPr>
        <w:t>controllable</w:t>
      </w:r>
      <w:r>
        <w:rPr>
          <w:rFonts w:ascii="Times New Roman" w:hAnsi="Times New Roman"/>
          <w:lang w:val="en-GB" w:eastAsia="en-IN"/>
        </w:rPr>
        <w:t xml:space="preserve"> and </w:t>
      </w:r>
      <w:r w:rsidRPr="00FF5387">
        <w:rPr>
          <w:rFonts w:ascii="Times New Roman" w:hAnsi="Times New Roman"/>
          <w:lang w:val="en-GB" w:eastAsia="en-IN"/>
        </w:rPr>
        <w:t xml:space="preserve">has </w:t>
      </w:r>
      <w:r>
        <w:rPr>
          <w:rFonts w:ascii="Times New Roman" w:hAnsi="Times New Roman"/>
          <w:lang w:val="en-GB" w:eastAsia="en-IN"/>
        </w:rPr>
        <w:t>practical application prospects</w:t>
      </w:r>
      <w:r w:rsidRPr="00FF5387">
        <w:rPr>
          <w:rFonts w:ascii="Times New Roman" w:hAnsi="Times New Roman"/>
          <w:lang w:val="en-GB" w:eastAsia="en-IN"/>
        </w:rPr>
        <w:t xml:space="preserve">, </w:t>
      </w:r>
      <w:r>
        <w:rPr>
          <w:rFonts w:ascii="Times New Roman" w:hAnsi="Times New Roman"/>
          <w:lang w:val="en-GB" w:eastAsia="en-IN"/>
        </w:rPr>
        <w:t>so</w:t>
      </w:r>
      <w:r w:rsidRPr="00FF5387">
        <w:rPr>
          <w:rFonts w:ascii="Times New Roman" w:hAnsi="Times New Roman"/>
          <w:lang w:val="en-GB" w:eastAsia="en-IN"/>
        </w:rPr>
        <w:t xml:space="preserve"> </w:t>
      </w:r>
      <w:r w:rsidRPr="00C64544">
        <w:rPr>
          <w:rFonts w:ascii="Times New Roman" w:hAnsi="Times New Roman"/>
          <w:lang w:val="en-GB" w:eastAsia="en-IN"/>
        </w:rPr>
        <w:t xml:space="preserve">it is proposed to </w:t>
      </w:r>
      <w:r w:rsidR="001E3ACB">
        <w:rPr>
          <w:rFonts w:ascii="Times New Roman" w:hAnsi="Times New Roman"/>
          <w:lang w:val="en-GB" w:eastAsia="en-IN"/>
        </w:rPr>
        <w:t>consider</w:t>
      </w:r>
      <w:r w:rsidRPr="00E80F39">
        <w:rPr>
          <w:rFonts w:ascii="Times New Roman" w:hAnsi="Times New Roman"/>
          <w:lang w:val="en-GB" w:eastAsia="en-IN"/>
        </w:rPr>
        <w:t xml:space="preserve"> enhancements enabling 5GC support</w:t>
      </w:r>
      <w:r w:rsidR="00A303AF">
        <w:rPr>
          <w:rFonts w:ascii="Times New Roman" w:hAnsi="Times New Roman"/>
          <w:lang w:val="en-GB" w:eastAsia="en-IN"/>
        </w:rPr>
        <w:t>ing</w:t>
      </w:r>
      <w:r w:rsidRPr="00E80F39">
        <w:rPr>
          <w:rFonts w:ascii="Times New Roman" w:hAnsi="Times New Roman"/>
          <w:lang w:val="en-GB" w:eastAsia="en-IN"/>
        </w:rPr>
        <w:t xml:space="preserve"> IoT</w:t>
      </w:r>
      <w:r w:rsidR="00A303AF">
        <w:rPr>
          <w:rFonts w:ascii="Times New Roman" w:hAnsi="Times New Roman"/>
          <w:lang w:val="en-GB" w:eastAsia="en-IN"/>
        </w:rPr>
        <w:t xml:space="preserve"> </w:t>
      </w:r>
      <w:r w:rsidRPr="00E80F39">
        <w:rPr>
          <w:rFonts w:ascii="Times New Roman" w:hAnsi="Times New Roman"/>
          <w:lang w:val="en-GB" w:eastAsia="en-IN"/>
        </w:rPr>
        <w:t>NTN</w:t>
      </w:r>
      <w:r>
        <w:rPr>
          <w:rFonts w:ascii="Times New Roman" w:hAnsi="Times New Roman"/>
          <w:lang w:val="en-GB" w:eastAsia="en-IN"/>
        </w:rPr>
        <w:t xml:space="preserve"> in Rel-19</w:t>
      </w:r>
      <w:r w:rsidRPr="00E80F39">
        <w:rPr>
          <w:rFonts w:ascii="Times New Roman" w:hAnsi="Times New Roman"/>
          <w:lang w:val="en-GB" w:eastAsia="en-IN"/>
        </w:rPr>
        <w:t>.</w:t>
      </w:r>
    </w:p>
    <w:p w14:paraId="0B49EE3F" w14:textId="1484FF6D" w:rsidR="006E0BA7" w:rsidRPr="00A84342" w:rsidRDefault="006E0BA7" w:rsidP="006E0BA7">
      <w:pPr>
        <w:pStyle w:val="00BodyText"/>
        <w:spacing w:beforeLines="50" w:before="120"/>
        <w:rPr>
          <w:rFonts w:ascii="Times New Roman" w:hAnsi="Times New Roman"/>
          <w:b/>
          <w:bCs/>
          <w:lang w:val="en-GB" w:eastAsia="en-IN"/>
        </w:rPr>
      </w:pPr>
      <w:bookmarkStart w:id="2" w:name="_Hlk152239064"/>
      <w:r w:rsidRPr="00A84342">
        <w:rPr>
          <w:rFonts w:ascii="Times New Roman" w:hAnsi="Times New Roman"/>
          <w:b/>
          <w:bCs/>
          <w:lang w:val="en-GB" w:eastAsia="en-IN"/>
        </w:rPr>
        <w:t>Observation</w:t>
      </w:r>
      <w:r w:rsidR="004720DE" w:rsidRPr="00A84342">
        <w:rPr>
          <w:rFonts w:ascii="Times New Roman" w:hAnsi="Times New Roman"/>
          <w:b/>
          <w:bCs/>
          <w:lang w:val="en-GB" w:eastAsia="en-IN"/>
        </w:rPr>
        <w:t xml:space="preserve"> </w:t>
      </w:r>
      <w:r w:rsidRPr="00A84342">
        <w:rPr>
          <w:rFonts w:ascii="Times New Roman" w:hAnsi="Times New Roman"/>
          <w:b/>
          <w:bCs/>
          <w:lang w:val="en-GB" w:eastAsia="en-IN"/>
        </w:rPr>
        <w:t xml:space="preserve">2: </w:t>
      </w:r>
      <w:r w:rsidR="004720DE" w:rsidRPr="00A84342">
        <w:rPr>
          <w:rFonts w:ascii="Times New Roman" w:hAnsi="Times New Roman"/>
          <w:b/>
          <w:bCs/>
          <w:lang w:val="en-GB" w:eastAsia="en-IN"/>
        </w:rPr>
        <w:t>The</w:t>
      </w:r>
      <w:r w:rsidRPr="00A84342">
        <w:rPr>
          <w:rFonts w:ascii="Times New Roman" w:hAnsi="Times New Roman"/>
          <w:b/>
          <w:bCs/>
          <w:lang w:val="en-GB" w:eastAsia="en-IN"/>
        </w:rPr>
        <w:t xml:space="preserve"> overall </w:t>
      </w:r>
      <w:r w:rsidRPr="00A84342">
        <w:rPr>
          <w:rFonts w:ascii="Times New Roman" w:hAnsi="Times New Roman"/>
          <w:b/>
          <w:bCs/>
          <w:lang w:eastAsia="en-IN"/>
        </w:rPr>
        <w:t>specification</w:t>
      </w:r>
      <w:r w:rsidRPr="00A84342">
        <w:rPr>
          <w:rFonts w:ascii="Times New Roman" w:hAnsi="Times New Roman"/>
          <w:b/>
          <w:bCs/>
          <w:lang w:val="en-GB" w:eastAsia="en-IN"/>
        </w:rPr>
        <w:t xml:space="preserve"> impact supporting this feature is </w:t>
      </w:r>
      <w:r w:rsidR="004720DE" w:rsidRPr="00A84342">
        <w:rPr>
          <w:rFonts w:ascii="Times New Roman" w:hAnsi="Times New Roman"/>
          <w:b/>
          <w:bCs/>
          <w:lang w:val="en-GB" w:eastAsia="en-IN"/>
        </w:rPr>
        <w:t>manageable</w:t>
      </w:r>
      <w:r w:rsidRPr="00A84342">
        <w:rPr>
          <w:rFonts w:ascii="Times New Roman" w:hAnsi="Times New Roman"/>
          <w:b/>
          <w:bCs/>
          <w:lang w:val="en-GB" w:eastAsia="en-IN"/>
        </w:rPr>
        <w:t>/controllable and has practical application</w:t>
      </w:r>
      <w:r w:rsidR="004720DE" w:rsidRPr="00A84342">
        <w:rPr>
          <w:rFonts w:ascii="Times New Roman" w:hAnsi="Times New Roman"/>
          <w:b/>
          <w:bCs/>
          <w:lang w:val="en-GB" w:eastAsia="en-IN"/>
        </w:rPr>
        <w:t>.</w:t>
      </w:r>
    </w:p>
    <w:p w14:paraId="32159AFA" w14:textId="078E7E5A" w:rsidR="00A303AF" w:rsidRPr="00A84342" w:rsidRDefault="00A303AF" w:rsidP="00A303AF">
      <w:pPr>
        <w:rPr>
          <w:rFonts w:eastAsia="宋体"/>
          <w:b/>
          <w:bCs/>
          <w:sz w:val="22"/>
          <w:lang w:eastAsia="en-IN"/>
        </w:rPr>
      </w:pPr>
      <w:bookmarkStart w:id="3" w:name="OLE_LINK1"/>
      <w:bookmarkEnd w:id="2"/>
      <w:r w:rsidRPr="00A84342">
        <w:rPr>
          <w:rFonts w:eastAsia="宋体"/>
          <w:b/>
          <w:bCs/>
          <w:sz w:val="22"/>
          <w:lang w:eastAsia="en-IN"/>
        </w:rPr>
        <w:t xml:space="preserve">Proposal 1: Consider 5GC supporting IoT NTN </w:t>
      </w:r>
      <w:r w:rsidR="00F864A4">
        <w:rPr>
          <w:rFonts w:eastAsia="宋体"/>
          <w:b/>
          <w:bCs/>
          <w:sz w:val="22"/>
          <w:lang w:eastAsia="en-IN"/>
        </w:rPr>
        <w:t xml:space="preserve">in </w:t>
      </w:r>
      <w:r w:rsidRPr="00A84342">
        <w:rPr>
          <w:rFonts w:eastAsia="宋体"/>
          <w:b/>
          <w:bCs/>
          <w:sz w:val="22"/>
          <w:lang w:eastAsia="en-IN"/>
        </w:rPr>
        <w:t>the evolution of IoT NTN in Rel-19.</w:t>
      </w:r>
    </w:p>
    <w:bookmarkEnd w:id="3"/>
    <w:p w14:paraId="00079AB8" w14:textId="77777777" w:rsidR="004621AE" w:rsidRDefault="004621AE">
      <w:pPr>
        <w:pStyle w:val="10"/>
        <w:widowControl w:val="0"/>
        <w:numPr>
          <w:ilvl w:val="0"/>
          <w:numId w:val="2"/>
        </w:numPr>
        <w:textAlignment w:val="auto"/>
      </w:pPr>
      <w:r>
        <w:t>Conclusions</w:t>
      </w:r>
    </w:p>
    <w:p w14:paraId="3537A691" w14:textId="409702E6" w:rsidR="00EF2448" w:rsidRDefault="002064C6" w:rsidP="004D0995">
      <w:pPr>
        <w:jc w:val="both"/>
        <w:rPr>
          <w:rFonts w:eastAsiaTheme="minorEastAsia"/>
          <w:sz w:val="22"/>
          <w:szCs w:val="22"/>
          <w:lang w:eastAsia="zh-CN"/>
        </w:rPr>
      </w:pPr>
      <w:r w:rsidRPr="00BC2799">
        <w:rPr>
          <w:rFonts w:eastAsiaTheme="minorEastAsia"/>
          <w:sz w:val="22"/>
          <w:szCs w:val="22"/>
          <w:lang w:eastAsia="zh-CN"/>
        </w:rPr>
        <w:t xml:space="preserve">We </w:t>
      </w:r>
      <w:r w:rsidR="0096324F">
        <w:rPr>
          <w:rFonts w:eastAsiaTheme="minorEastAsia"/>
          <w:sz w:val="22"/>
          <w:szCs w:val="22"/>
          <w:lang w:eastAsia="zh-CN"/>
        </w:rPr>
        <w:t>make the analysis</w:t>
      </w:r>
      <w:r w:rsidR="00510269">
        <w:rPr>
          <w:rFonts w:eastAsiaTheme="minorEastAsia"/>
          <w:sz w:val="22"/>
          <w:szCs w:val="22"/>
          <w:lang w:eastAsia="zh-CN"/>
        </w:rPr>
        <w:t xml:space="preserve"> of</w:t>
      </w:r>
      <w:r w:rsidR="0096324F">
        <w:rPr>
          <w:rFonts w:eastAsiaTheme="minorEastAsia"/>
          <w:sz w:val="22"/>
          <w:szCs w:val="22"/>
          <w:lang w:eastAsia="zh-CN"/>
        </w:rPr>
        <w:t xml:space="preserve"> benefit</w:t>
      </w:r>
      <w:r w:rsidR="00510269">
        <w:rPr>
          <w:rFonts w:eastAsiaTheme="minorEastAsia"/>
          <w:sz w:val="22"/>
          <w:szCs w:val="22"/>
          <w:lang w:eastAsia="zh-CN"/>
        </w:rPr>
        <w:t>, relationship with SA</w:t>
      </w:r>
      <w:r w:rsidR="0096324F">
        <w:rPr>
          <w:rFonts w:eastAsiaTheme="minorEastAsia"/>
          <w:sz w:val="22"/>
          <w:szCs w:val="22"/>
          <w:lang w:eastAsia="zh-CN"/>
        </w:rPr>
        <w:t xml:space="preserve"> and </w:t>
      </w:r>
      <w:r w:rsidR="00510269">
        <w:rPr>
          <w:rFonts w:eastAsiaTheme="minorEastAsia"/>
          <w:sz w:val="22"/>
          <w:szCs w:val="22"/>
          <w:lang w:eastAsia="zh-CN"/>
        </w:rPr>
        <w:t>RAN impacts</w:t>
      </w:r>
      <w:r w:rsidR="0096324F">
        <w:rPr>
          <w:rFonts w:eastAsiaTheme="minorEastAsia"/>
          <w:sz w:val="22"/>
          <w:szCs w:val="22"/>
          <w:lang w:eastAsia="zh-CN"/>
        </w:rPr>
        <w:t xml:space="preserve"> of </w:t>
      </w:r>
      <w:r w:rsidR="0096324F" w:rsidRPr="0096324F">
        <w:rPr>
          <w:rFonts w:eastAsiaTheme="minorEastAsia"/>
          <w:sz w:val="22"/>
          <w:szCs w:val="22"/>
          <w:lang w:eastAsia="zh-CN"/>
        </w:rPr>
        <w:t>5GC supporting IoT NTN</w:t>
      </w:r>
      <w:r w:rsidR="00EF2448" w:rsidRPr="00BC2799">
        <w:rPr>
          <w:rFonts w:eastAsiaTheme="minorEastAsia"/>
          <w:sz w:val="22"/>
          <w:szCs w:val="22"/>
          <w:lang w:eastAsia="zh-CN"/>
        </w:rPr>
        <w:t>.</w:t>
      </w:r>
      <w:r w:rsidR="0096324F">
        <w:rPr>
          <w:rFonts w:eastAsiaTheme="minorEastAsia"/>
          <w:sz w:val="22"/>
          <w:szCs w:val="22"/>
          <w:lang w:eastAsia="zh-CN"/>
        </w:rPr>
        <w:t xml:space="preserve"> </w:t>
      </w:r>
      <w:r w:rsidR="00510269">
        <w:rPr>
          <w:rFonts w:eastAsiaTheme="minorEastAsia"/>
          <w:sz w:val="22"/>
          <w:szCs w:val="22"/>
          <w:lang w:eastAsia="zh-CN"/>
        </w:rPr>
        <w:t xml:space="preserve">The </w:t>
      </w:r>
      <w:r w:rsidR="0062740F">
        <w:rPr>
          <w:rFonts w:eastAsiaTheme="minorEastAsia"/>
          <w:sz w:val="22"/>
          <w:szCs w:val="22"/>
          <w:lang w:eastAsia="zh-CN"/>
        </w:rPr>
        <w:t xml:space="preserve">observations and </w:t>
      </w:r>
      <w:r w:rsidR="00510269">
        <w:rPr>
          <w:rFonts w:eastAsiaTheme="minorEastAsia"/>
          <w:sz w:val="22"/>
          <w:szCs w:val="22"/>
          <w:lang w:eastAsia="zh-CN"/>
        </w:rPr>
        <w:t>proposal for RAN is shown as follow:</w:t>
      </w:r>
    </w:p>
    <w:p w14:paraId="7D45269A" w14:textId="0CDD7898" w:rsidR="004720DE" w:rsidRPr="003D25AB" w:rsidRDefault="004720DE" w:rsidP="004720DE">
      <w:pPr>
        <w:pStyle w:val="00BodyText"/>
        <w:spacing w:beforeLines="50" w:before="120"/>
        <w:rPr>
          <w:rFonts w:ascii="Times New Roman" w:hAnsi="Times New Roman"/>
          <w:b/>
          <w:bCs/>
          <w:lang w:val="en-GB" w:eastAsia="en-IN"/>
        </w:rPr>
      </w:pPr>
      <w:r w:rsidRPr="003D25AB">
        <w:rPr>
          <w:rFonts w:ascii="Times New Roman" w:hAnsi="Times New Roman"/>
          <w:b/>
          <w:bCs/>
          <w:lang w:val="en-GB" w:eastAsia="en-IN"/>
        </w:rPr>
        <w:t xml:space="preserve">Observation 1: </w:t>
      </w:r>
      <w:r w:rsidRPr="003D25AB">
        <w:rPr>
          <w:rFonts w:ascii="Times New Roman" w:hAnsi="Times New Roman"/>
          <w:b/>
          <w:bCs/>
          <w:lang w:eastAsia="en-IN"/>
        </w:rPr>
        <w:t>5GC connection for terrestrial NB-IoT/</w:t>
      </w:r>
      <w:proofErr w:type="spellStart"/>
      <w:r w:rsidRPr="003D25AB">
        <w:rPr>
          <w:rFonts w:ascii="Times New Roman" w:hAnsi="Times New Roman"/>
          <w:b/>
          <w:bCs/>
          <w:lang w:eastAsia="en-IN"/>
        </w:rPr>
        <w:t>eMTC</w:t>
      </w:r>
      <w:proofErr w:type="spellEnd"/>
      <w:r w:rsidRPr="003D25AB">
        <w:rPr>
          <w:rFonts w:ascii="Times New Roman" w:hAnsi="Times New Roman"/>
          <w:b/>
          <w:bCs/>
          <w:lang w:eastAsia="en-IN"/>
        </w:rPr>
        <w:t xml:space="preserve"> is already supported in Rel-16, this can be leveraged for NTN-IoT.</w:t>
      </w:r>
    </w:p>
    <w:p w14:paraId="150296D3" w14:textId="77777777" w:rsidR="004720DE" w:rsidRPr="003D25AB" w:rsidRDefault="004720DE" w:rsidP="004720DE">
      <w:pPr>
        <w:pStyle w:val="00BodyText"/>
        <w:spacing w:beforeLines="50" w:before="120"/>
        <w:rPr>
          <w:rFonts w:ascii="Times New Roman" w:hAnsi="Times New Roman"/>
          <w:b/>
          <w:bCs/>
          <w:lang w:val="en-GB" w:eastAsia="en-IN"/>
        </w:rPr>
      </w:pPr>
      <w:r w:rsidRPr="003D25AB">
        <w:rPr>
          <w:rFonts w:ascii="Times New Roman" w:hAnsi="Times New Roman"/>
          <w:b/>
          <w:bCs/>
          <w:lang w:val="en-GB" w:eastAsia="en-IN"/>
        </w:rPr>
        <w:t xml:space="preserve">Observation 2: The overall </w:t>
      </w:r>
      <w:r w:rsidRPr="003D25AB">
        <w:rPr>
          <w:rFonts w:ascii="Times New Roman" w:hAnsi="Times New Roman"/>
          <w:b/>
          <w:bCs/>
          <w:lang w:eastAsia="en-IN"/>
        </w:rPr>
        <w:t>specification</w:t>
      </w:r>
      <w:r w:rsidRPr="003D25AB">
        <w:rPr>
          <w:rFonts w:ascii="Times New Roman" w:hAnsi="Times New Roman"/>
          <w:b/>
          <w:bCs/>
          <w:lang w:val="en-GB" w:eastAsia="en-IN"/>
        </w:rPr>
        <w:t xml:space="preserve"> impact supporting this feature is manageable/controllable and has practical application and implementation prospects.</w:t>
      </w:r>
    </w:p>
    <w:p w14:paraId="7740FA7D" w14:textId="0EE358F4" w:rsidR="00131841" w:rsidRPr="00A84342" w:rsidRDefault="0096324F" w:rsidP="0096324F">
      <w:pPr>
        <w:rPr>
          <w:rFonts w:eastAsia="宋体"/>
          <w:b/>
          <w:bCs/>
          <w:sz w:val="22"/>
          <w:lang w:eastAsia="en-IN"/>
        </w:rPr>
      </w:pPr>
      <w:r w:rsidRPr="00A84342">
        <w:rPr>
          <w:rFonts w:eastAsia="宋体"/>
          <w:b/>
          <w:bCs/>
          <w:sz w:val="22"/>
          <w:lang w:eastAsia="en-IN"/>
        </w:rPr>
        <w:t xml:space="preserve">Proposal 1: Consider 5GC supporting IoT NTN </w:t>
      </w:r>
      <w:r w:rsidR="00F864A4">
        <w:rPr>
          <w:rFonts w:eastAsia="宋体"/>
          <w:b/>
          <w:bCs/>
          <w:sz w:val="22"/>
          <w:lang w:eastAsia="en-IN"/>
        </w:rPr>
        <w:t xml:space="preserve">in </w:t>
      </w:r>
      <w:r w:rsidRPr="00A84342">
        <w:rPr>
          <w:rFonts w:eastAsia="宋体"/>
          <w:b/>
          <w:bCs/>
          <w:sz w:val="22"/>
          <w:lang w:eastAsia="en-IN"/>
        </w:rPr>
        <w:t>the evolution of IoT NTN in Rel-19.</w:t>
      </w:r>
    </w:p>
    <w:p w14:paraId="1C940605" w14:textId="53D7E5F6" w:rsidR="00741114" w:rsidRPr="00741114" w:rsidRDefault="00615891" w:rsidP="00741114">
      <w:pPr>
        <w:pStyle w:val="10"/>
        <w:widowControl w:val="0"/>
        <w:textAlignment w:val="auto"/>
      </w:pPr>
      <w:r>
        <w:t>References</w:t>
      </w:r>
    </w:p>
    <w:p w14:paraId="0BE152F7" w14:textId="51C13017" w:rsidR="00B762FC"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1E3ACB">
        <w:rPr>
          <w:rFonts w:eastAsiaTheme="minorEastAsia"/>
          <w:sz w:val="22"/>
          <w:szCs w:val="22"/>
          <w:lang w:eastAsia="zh-CN"/>
        </w:rPr>
        <w:t>S2</w:t>
      </w:r>
      <w:r w:rsidR="00932ABF" w:rsidRPr="00932ABF">
        <w:rPr>
          <w:rFonts w:eastAsiaTheme="minorEastAsia"/>
          <w:sz w:val="22"/>
          <w:szCs w:val="22"/>
          <w:lang w:eastAsia="zh-CN"/>
        </w:rPr>
        <w:t>-23</w:t>
      </w:r>
      <w:r w:rsidR="001E3ACB">
        <w:rPr>
          <w:rFonts w:eastAsiaTheme="minorEastAsia"/>
          <w:sz w:val="22"/>
          <w:szCs w:val="22"/>
          <w:lang w:eastAsia="zh-CN"/>
        </w:rPr>
        <w:t>12127</w:t>
      </w:r>
      <w:r w:rsidR="001C4636">
        <w:rPr>
          <w:rFonts w:eastAsiaTheme="minorEastAsia"/>
          <w:sz w:val="22"/>
          <w:szCs w:val="22"/>
          <w:lang w:eastAsia="zh-CN"/>
        </w:rPr>
        <w:t>,</w:t>
      </w:r>
      <w:r w:rsidR="00932ABF" w:rsidRPr="00932ABF">
        <w:rPr>
          <w:rFonts w:eastAsiaTheme="minorEastAsia"/>
          <w:sz w:val="22"/>
          <w:szCs w:val="22"/>
          <w:lang w:eastAsia="zh-CN"/>
        </w:rPr>
        <w:t xml:space="preserve"> </w:t>
      </w:r>
      <w:r w:rsidR="00221480" w:rsidRPr="00221480">
        <w:rPr>
          <w:rFonts w:eastAsiaTheme="minorEastAsia"/>
          <w:sz w:val="22"/>
          <w:szCs w:val="22"/>
          <w:lang w:eastAsia="zh-CN"/>
        </w:rPr>
        <w:t>Discussion Paper: 5GC Support of IoT NTN</w:t>
      </w:r>
      <w:r w:rsidR="001C4636">
        <w:rPr>
          <w:rFonts w:eastAsiaTheme="minorEastAsia"/>
          <w:sz w:val="22"/>
          <w:szCs w:val="22"/>
          <w:lang w:eastAsia="zh-CN"/>
        </w:rPr>
        <w:t xml:space="preserve">, </w:t>
      </w:r>
      <w:r w:rsidR="00221480">
        <w:rPr>
          <w:rFonts w:eastAsiaTheme="minorEastAsia"/>
          <w:sz w:val="22"/>
          <w:szCs w:val="22"/>
          <w:lang w:eastAsia="zh-CN"/>
        </w:rPr>
        <w:t>Vivo</w:t>
      </w:r>
    </w:p>
    <w:p w14:paraId="0D3FA54A" w14:textId="04D67887" w:rsidR="00221480" w:rsidRDefault="00221480" w:rsidP="00926635">
      <w:pPr>
        <w:spacing w:after="0"/>
        <w:ind w:left="440" w:hangingChars="200" w:hanging="440"/>
        <w:jc w:val="both"/>
        <w:rPr>
          <w:rFonts w:eastAsiaTheme="minorEastAsia"/>
          <w:sz w:val="22"/>
          <w:szCs w:val="22"/>
          <w:lang w:eastAsia="zh-CN"/>
        </w:rPr>
      </w:pPr>
      <w:r w:rsidRPr="00D51489">
        <w:rPr>
          <w:sz w:val="22"/>
          <w:szCs w:val="22"/>
        </w:rPr>
        <w:t>[</w:t>
      </w:r>
      <w:r>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r>
      <w:r>
        <w:rPr>
          <w:rFonts w:eastAsiaTheme="minorEastAsia"/>
          <w:sz w:val="22"/>
          <w:szCs w:val="22"/>
          <w:lang w:eastAsia="zh-CN"/>
        </w:rPr>
        <w:t>S2</w:t>
      </w:r>
      <w:r w:rsidRPr="00932ABF">
        <w:rPr>
          <w:rFonts w:eastAsiaTheme="minorEastAsia"/>
          <w:sz w:val="22"/>
          <w:szCs w:val="22"/>
          <w:lang w:eastAsia="zh-CN"/>
        </w:rPr>
        <w:t>-23</w:t>
      </w:r>
      <w:r>
        <w:rPr>
          <w:rFonts w:eastAsiaTheme="minorEastAsia"/>
          <w:sz w:val="22"/>
          <w:szCs w:val="22"/>
          <w:lang w:eastAsia="zh-CN"/>
        </w:rPr>
        <w:t>12210,</w:t>
      </w:r>
      <w:r w:rsidRPr="00932ABF">
        <w:rPr>
          <w:rFonts w:eastAsiaTheme="minorEastAsia"/>
          <w:sz w:val="22"/>
          <w:szCs w:val="22"/>
          <w:lang w:eastAsia="zh-CN"/>
        </w:rPr>
        <w:t xml:space="preserve"> </w:t>
      </w:r>
      <w:r w:rsidRPr="00221480">
        <w:rPr>
          <w:rFonts w:eastAsiaTheme="minorEastAsia"/>
          <w:sz w:val="22"/>
          <w:szCs w:val="22"/>
          <w:lang w:eastAsia="zh-CN"/>
        </w:rPr>
        <w:t>New WID on 5GC support for IoT NTN</w:t>
      </w:r>
      <w:r>
        <w:rPr>
          <w:rFonts w:eastAsiaTheme="minorEastAsia"/>
          <w:sz w:val="22"/>
          <w:szCs w:val="22"/>
          <w:lang w:eastAsia="zh-CN"/>
        </w:rPr>
        <w:t>, China Telecom</w:t>
      </w:r>
    </w:p>
    <w:sectPr w:rsidR="00221480"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122C8" w14:textId="77777777" w:rsidR="00291AF2" w:rsidRDefault="00291AF2">
      <w:r>
        <w:separator/>
      </w:r>
    </w:p>
  </w:endnote>
  <w:endnote w:type="continuationSeparator" w:id="0">
    <w:p w14:paraId="2ED3E860" w14:textId="77777777" w:rsidR="00291AF2" w:rsidRDefault="0029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E75A" w14:textId="77777777" w:rsidR="00291AF2" w:rsidRDefault="00291AF2">
      <w:r>
        <w:separator/>
      </w:r>
    </w:p>
  </w:footnote>
  <w:footnote w:type="continuationSeparator" w:id="0">
    <w:p w14:paraId="6A6E51A7" w14:textId="77777777" w:rsidR="00291AF2" w:rsidRDefault="00291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6A"/>
    <w:multiLevelType w:val="multilevel"/>
    <w:tmpl w:val="ACC8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EB549F"/>
    <w:multiLevelType w:val="hybridMultilevel"/>
    <w:tmpl w:val="6A34CB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3F0F48"/>
    <w:multiLevelType w:val="multilevel"/>
    <w:tmpl w:val="BBD6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AA2C13"/>
    <w:multiLevelType w:val="hybridMultilevel"/>
    <w:tmpl w:val="714CF600"/>
    <w:lvl w:ilvl="0" w:tplc="40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7740182" w:tentative="1">
      <w:start w:val="1"/>
      <w:numFmt w:val="bullet"/>
      <w:lvlText w:val=""/>
      <w:lvlJc w:val="left"/>
      <w:pPr>
        <w:tabs>
          <w:tab w:val="num" w:pos="2160"/>
        </w:tabs>
        <w:ind w:left="2160" w:hanging="360"/>
      </w:pPr>
      <w:rPr>
        <w:rFonts w:ascii="Symbol" w:hAnsi="Symbol" w:hint="default"/>
      </w:rPr>
    </w:lvl>
    <w:lvl w:ilvl="3" w:tplc="288AA050" w:tentative="1">
      <w:start w:val="1"/>
      <w:numFmt w:val="bullet"/>
      <w:lvlText w:val=""/>
      <w:lvlJc w:val="left"/>
      <w:pPr>
        <w:tabs>
          <w:tab w:val="num" w:pos="2880"/>
        </w:tabs>
        <w:ind w:left="2880" w:hanging="360"/>
      </w:pPr>
      <w:rPr>
        <w:rFonts w:ascii="Symbol" w:hAnsi="Symbol" w:hint="default"/>
      </w:rPr>
    </w:lvl>
    <w:lvl w:ilvl="4" w:tplc="BAE0D372" w:tentative="1">
      <w:start w:val="1"/>
      <w:numFmt w:val="bullet"/>
      <w:lvlText w:val=""/>
      <w:lvlJc w:val="left"/>
      <w:pPr>
        <w:tabs>
          <w:tab w:val="num" w:pos="3600"/>
        </w:tabs>
        <w:ind w:left="3600" w:hanging="360"/>
      </w:pPr>
      <w:rPr>
        <w:rFonts w:ascii="Symbol" w:hAnsi="Symbol" w:hint="default"/>
      </w:rPr>
    </w:lvl>
    <w:lvl w:ilvl="5" w:tplc="3CD2B9DC" w:tentative="1">
      <w:start w:val="1"/>
      <w:numFmt w:val="bullet"/>
      <w:lvlText w:val=""/>
      <w:lvlJc w:val="left"/>
      <w:pPr>
        <w:tabs>
          <w:tab w:val="num" w:pos="4320"/>
        </w:tabs>
        <w:ind w:left="4320" w:hanging="360"/>
      </w:pPr>
      <w:rPr>
        <w:rFonts w:ascii="Symbol" w:hAnsi="Symbol" w:hint="default"/>
      </w:rPr>
    </w:lvl>
    <w:lvl w:ilvl="6" w:tplc="D59AF1F4" w:tentative="1">
      <w:start w:val="1"/>
      <w:numFmt w:val="bullet"/>
      <w:lvlText w:val=""/>
      <w:lvlJc w:val="left"/>
      <w:pPr>
        <w:tabs>
          <w:tab w:val="num" w:pos="5040"/>
        </w:tabs>
        <w:ind w:left="5040" w:hanging="360"/>
      </w:pPr>
      <w:rPr>
        <w:rFonts w:ascii="Symbol" w:hAnsi="Symbol" w:hint="default"/>
      </w:rPr>
    </w:lvl>
    <w:lvl w:ilvl="7" w:tplc="CC36D4BA" w:tentative="1">
      <w:start w:val="1"/>
      <w:numFmt w:val="bullet"/>
      <w:lvlText w:val=""/>
      <w:lvlJc w:val="left"/>
      <w:pPr>
        <w:tabs>
          <w:tab w:val="num" w:pos="5760"/>
        </w:tabs>
        <w:ind w:left="5760" w:hanging="360"/>
      </w:pPr>
      <w:rPr>
        <w:rFonts w:ascii="Symbol" w:hAnsi="Symbol" w:hint="default"/>
      </w:rPr>
    </w:lvl>
    <w:lvl w:ilvl="8" w:tplc="5B80CD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411397"/>
    <w:multiLevelType w:val="hybridMultilevel"/>
    <w:tmpl w:val="85A485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896EF3"/>
    <w:multiLevelType w:val="multilevel"/>
    <w:tmpl w:val="605AC6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333D00"/>
    <w:multiLevelType w:val="hybridMultilevel"/>
    <w:tmpl w:val="E526A5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ED15D4"/>
    <w:multiLevelType w:val="hybridMultilevel"/>
    <w:tmpl w:val="3524F7D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7865CB1"/>
    <w:multiLevelType w:val="hybridMultilevel"/>
    <w:tmpl w:val="597EA4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9E83B2A"/>
    <w:multiLevelType w:val="hybridMultilevel"/>
    <w:tmpl w:val="0F0EE750"/>
    <w:lvl w:ilvl="0" w:tplc="04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C246DF9"/>
    <w:multiLevelType w:val="hybridMultilevel"/>
    <w:tmpl w:val="94F273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EB974CC"/>
    <w:multiLevelType w:val="multilevel"/>
    <w:tmpl w:val="28C434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3A274D"/>
    <w:multiLevelType w:val="hybridMultilevel"/>
    <w:tmpl w:val="EC528B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1EC40A6"/>
    <w:multiLevelType w:val="multilevel"/>
    <w:tmpl w:val="BB66C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25" w15:restartNumberingAfterBreak="0">
    <w:nsid w:val="49587AF4"/>
    <w:multiLevelType w:val="hybridMultilevel"/>
    <w:tmpl w:val="9188704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FC90D04"/>
    <w:multiLevelType w:val="hybridMultilevel"/>
    <w:tmpl w:val="1FDEC75C"/>
    <w:lvl w:ilvl="0" w:tplc="6916F50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BECEBE" w:tentative="1">
      <w:start w:val="1"/>
      <w:numFmt w:val="bullet"/>
      <w:lvlText w:val=""/>
      <w:lvlJc w:val="left"/>
      <w:pPr>
        <w:tabs>
          <w:tab w:val="num" w:pos="2160"/>
        </w:tabs>
        <w:ind w:left="2160" w:hanging="360"/>
      </w:pPr>
      <w:rPr>
        <w:rFonts w:ascii="Symbol" w:hAnsi="Symbol" w:hint="default"/>
      </w:rPr>
    </w:lvl>
    <w:lvl w:ilvl="3" w:tplc="06788A24" w:tentative="1">
      <w:start w:val="1"/>
      <w:numFmt w:val="bullet"/>
      <w:lvlText w:val=""/>
      <w:lvlJc w:val="left"/>
      <w:pPr>
        <w:tabs>
          <w:tab w:val="num" w:pos="2880"/>
        </w:tabs>
        <w:ind w:left="2880" w:hanging="360"/>
      </w:pPr>
      <w:rPr>
        <w:rFonts w:ascii="Symbol" w:hAnsi="Symbol" w:hint="default"/>
      </w:rPr>
    </w:lvl>
    <w:lvl w:ilvl="4" w:tplc="F3386CA6" w:tentative="1">
      <w:start w:val="1"/>
      <w:numFmt w:val="bullet"/>
      <w:lvlText w:val=""/>
      <w:lvlJc w:val="left"/>
      <w:pPr>
        <w:tabs>
          <w:tab w:val="num" w:pos="3600"/>
        </w:tabs>
        <w:ind w:left="3600" w:hanging="360"/>
      </w:pPr>
      <w:rPr>
        <w:rFonts w:ascii="Symbol" w:hAnsi="Symbol" w:hint="default"/>
      </w:rPr>
    </w:lvl>
    <w:lvl w:ilvl="5" w:tplc="B1463F6C" w:tentative="1">
      <w:start w:val="1"/>
      <w:numFmt w:val="bullet"/>
      <w:lvlText w:val=""/>
      <w:lvlJc w:val="left"/>
      <w:pPr>
        <w:tabs>
          <w:tab w:val="num" w:pos="4320"/>
        </w:tabs>
        <w:ind w:left="4320" w:hanging="360"/>
      </w:pPr>
      <w:rPr>
        <w:rFonts w:ascii="Symbol" w:hAnsi="Symbol" w:hint="default"/>
      </w:rPr>
    </w:lvl>
    <w:lvl w:ilvl="6" w:tplc="69DA6402" w:tentative="1">
      <w:start w:val="1"/>
      <w:numFmt w:val="bullet"/>
      <w:lvlText w:val=""/>
      <w:lvlJc w:val="left"/>
      <w:pPr>
        <w:tabs>
          <w:tab w:val="num" w:pos="5040"/>
        </w:tabs>
        <w:ind w:left="5040" w:hanging="360"/>
      </w:pPr>
      <w:rPr>
        <w:rFonts w:ascii="Symbol" w:hAnsi="Symbol" w:hint="default"/>
      </w:rPr>
    </w:lvl>
    <w:lvl w:ilvl="7" w:tplc="0F349320" w:tentative="1">
      <w:start w:val="1"/>
      <w:numFmt w:val="bullet"/>
      <w:lvlText w:val=""/>
      <w:lvlJc w:val="left"/>
      <w:pPr>
        <w:tabs>
          <w:tab w:val="num" w:pos="5760"/>
        </w:tabs>
        <w:ind w:left="5760" w:hanging="360"/>
      </w:pPr>
      <w:rPr>
        <w:rFonts w:ascii="Symbol" w:hAnsi="Symbol" w:hint="default"/>
      </w:rPr>
    </w:lvl>
    <w:lvl w:ilvl="8" w:tplc="9912F53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30D71F5"/>
    <w:multiLevelType w:val="hybridMultilevel"/>
    <w:tmpl w:val="31341B68"/>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3C447C1"/>
    <w:multiLevelType w:val="hybridMultilevel"/>
    <w:tmpl w:val="38DCC244"/>
    <w:lvl w:ilvl="0" w:tplc="3EC4660A">
      <w:start w:val="1"/>
      <w:numFmt w:val="bullet"/>
      <w:lvlText w:val="•"/>
      <w:lvlJc w:val="left"/>
      <w:pPr>
        <w:tabs>
          <w:tab w:val="num" w:pos="720"/>
        </w:tabs>
        <w:ind w:left="720" w:hanging="360"/>
      </w:pPr>
      <w:rPr>
        <w:rFonts w:ascii="Arial" w:hAnsi="Arial" w:hint="default"/>
      </w:rPr>
    </w:lvl>
    <w:lvl w:ilvl="1" w:tplc="1AE2922E">
      <w:numFmt w:val="none"/>
      <w:lvlText w:val=""/>
      <w:lvlJc w:val="left"/>
      <w:pPr>
        <w:tabs>
          <w:tab w:val="num" w:pos="360"/>
        </w:tabs>
      </w:pPr>
    </w:lvl>
    <w:lvl w:ilvl="2" w:tplc="8D92BDDE" w:tentative="1">
      <w:start w:val="1"/>
      <w:numFmt w:val="bullet"/>
      <w:lvlText w:val="•"/>
      <w:lvlJc w:val="left"/>
      <w:pPr>
        <w:tabs>
          <w:tab w:val="num" w:pos="2160"/>
        </w:tabs>
        <w:ind w:left="2160" w:hanging="360"/>
      </w:pPr>
      <w:rPr>
        <w:rFonts w:ascii="Arial" w:hAnsi="Arial" w:hint="default"/>
      </w:rPr>
    </w:lvl>
    <w:lvl w:ilvl="3" w:tplc="989AE250" w:tentative="1">
      <w:start w:val="1"/>
      <w:numFmt w:val="bullet"/>
      <w:lvlText w:val="•"/>
      <w:lvlJc w:val="left"/>
      <w:pPr>
        <w:tabs>
          <w:tab w:val="num" w:pos="2880"/>
        </w:tabs>
        <w:ind w:left="2880" w:hanging="360"/>
      </w:pPr>
      <w:rPr>
        <w:rFonts w:ascii="Arial" w:hAnsi="Arial" w:hint="default"/>
      </w:rPr>
    </w:lvl>
    <w:lvl w:ilvl="4" w:tplc="D248BF8C" w:tentative="1">
      <w:start w:val="1"/>
      <w:numFmt w:val="bullet"/>
      <w:lvlText w:val="•"/>
      <w:lvlJc w:val="left"/>
      <w:pPr>
        <w:tabs>
          <w:tab w:val="num" w:pos="3600"/>
        </w:tabs>
        <w:ind w:left="3600" w:hanging="360"/>
      </w:pPr>
      <w:rPr>
        <w:rFonts w:ascii="Arial" w:hAnsi="Arial" w:hint="default"/>
      </w:rPr>
    </w:lvl>
    <w:lvl w:ilvl="5" w:tplc="064C0E86" w:tentative="1">
      <w:start w:val="1"/>
      <w:numFmt w:val="bullet"/>
      <w:lvlText w:val="•"/>
      <w:lvlJc w:val="left"/>
      <w:pPr>
        <w:tabs>
          <w:tab w:val="num" w:pos="4320"/>
        </w:tabs>
        <w:ind w:left="4320" w:hanging="360"/>
      </w:pPr>
      <w:rPr>
        <w:rFonts w:ascii="Arial" w:hAnsi="Arial" w:hint="default"/>
      </w:rPr>
    </w:lvl>
    <w:lvl w:ilvl="6" w:tplc="A9EA22B8" w:tentative="1">
      <w:start w:val="1"/>
      <w:numFmt w:val="bullet"/>
      <w:lvlText w:val="•"/>
      <w:lvlJc w:val="left"/>
      <w:pPr>
        <w:tabs>
          <w:tab w:val="num" w:pos="5040"/>
        </w:tabs>
        <w:ind w:left="5040" w:hanging="360"/>
      </w:pPr>
      <w:rPr>
        <w:rFonts w:ascii="Arial" w:hAnsi="Arial" w:hint="default"/>
      </w:rPr>
    </w:lvl>
    <w:lvl w:ilvl="7" w:tplc="524ED6F2" w:tentative="1">
      <w:start w:val="1"/>
      <w:numFmt w:val="bullet"/>
      <w:lvlText w:val="•"/>
      <w:lvlJc w:val="left"/>
      <w:pPr>
        <w:tabs>
          <w:tab w:val="num" w:pos="5760"/>
        </w:tabs>
        <w:ind w:left="5760" w:hanging="360"/>
      </w:pPr>
      <w:rPr>
        <w:rFonts w:ascii="Arial" w:hAnsi="Arial" w:hint="default"/>
      </w:rPr>
    </w:lvl>
    <w:lvl w:ilvl="8" w:tplc="BF42B7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5C1019CA"/>
    <w:multiLevelType w:val="multilevel"/>
    <w:tmpl w:val="1A3A7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86383D"/>
    <w:multiLevelType w:val="multilevel"/>
    <w:tmpl w:val="98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34" w15:restartNumberingAfterBreak="0">
    <w:nsid w:val="5FCD06F2"/>
    <w:multiLevelType w:val="multilevel"/>
    <w:tmpl w:val="4A3A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21407E"/>
    <w:multiLevelType w:val="hybridMultilevel"/>
    <w:tmpl w:val="452AAFB2"/>
    <w:lvl w:ilvl="0" w:tplc="40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15:restartNumberingAfterBreak="0">
    <w:nsid w:val="65900D29"/>
    <w:multiLevelType w:val="hybridMultilevel"/>
    <w:tmpl w:val="2F54F4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9BE75CF"/>
    <w:multiLevelType w:val="multilevel"/>
    <w:tmpl w:val="8D323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3E5A54"/>
    <w:multiLevelType w:val="hybridMultilevel"/>
    <w:tmpl w:val="4232F02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EB3151E"/>
    <w:multiLevelType w:val="multilevel"/>
    <w:tmpl w:val="C834F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0C3DEC"/>
    <w:multiLevelType w:val="hybridMultilevel"/>
    <w:tmpl w:val="CF741D54"/>
    <w:lvl w:ilvl="0" w:tplc="3EC4660A">
      <w:start w:val="1"/>
      <w:numFmt w:val="bullet"/>
      <w:lvlText w:val="•"/>
      <w:lvlJc w:val="left"/>
      <w:pPr>
        <w:ind w:left="840" w:hanging="420"/>
      </w:pPr>
      <w:rPr>
        <w:rFonts w:ascii="Arial" w:hAnsi="Arial" w:hint="default"/>
      </w:rPr>
    </w:lvl>
    <w:lvl w:ilvl="1" w:tplc="3EC4660A">
      <w:start w:val="1"/>
      <w:numFmt w:val="bullet"/>
      <w:lvlText w:val="•"/>
      <w:lvlJc w:val="left"/>
      <w:pPr>
        <w:ind w:left="1280" w:hanging="44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4" w15:restartNumberingAfterBreak="0">
    <w:nsid w:val="793709D7"/>
    <w:multiLevelType w:val="hybridMultilevel"/>
    <w:tmpl w:val="733E9F5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3066045">
    <w:abstractNumId w:val="41"/>
  </w:num>
  <w:num w:numId="2" w16cid:durableId="1330599090">
    <w:abstractNumId w:val="43"/>
  </w:num>
  <w:num w:numId="3" w16cid:durableId="1377925284">
    <w:abstractNumId w:val="30"/>
  </w:num>
  <w:num w:numId="4" w16cid:durableId="1150709564">
    <w:abstractNumId w:val="2"/>
  </w:num>
  <w:num w:numId="5" w16cid:durableId="1933933524">
    <w:abstractNumId w:val="36"/>
  </w:num>
  <w:num w:numId="6" w16cid:durableId="807818666">
    <w:abstractNumId w:val="22"/>
  </w:num>
  <w:num w:numId="7" w16cid:durableId="192156608">
    <w:abstractNumId w:val="29"/>
  </w:num>
  <w:num w:numId="8" w16cid:durableId="1658999629">
    <w:abstractNumId w:val="8"/>
  </w:num>
  <w:num w:numId="9" w16cid:durableId="1555191128">
    <w:abstractNumId w:val="15"/>
  </w:num>
  <w:num w:numId="10" w16cid:durableId="653488393">
    <w:abstractNumId w:val="13"/>
  </w:num>
  <w:num w:numId="11" w16cid:durableId="86466612">
    <w:abstractNumId w:val="45"/>
  </w:num>
  <w:num w:numId="12" w16cid:durableId="1543246490">
    <w:abstractNumId w:val="4"/>
  </w:num>
  <w:num w:numId="13" w16cid:durableId="1996521090">
    <w:abstractNumId w:val="33"/>
  </w:num>
  <w:num w:numId="14" w16cid:durableId="440414428">
    <w:abstractNumId w:val="24"/>
  </w:num>
  <w:num w:numId="15" w16cid:durableId="1869023469">
    <w:abstractNumId w:val="1"/>
  </w:num>
  <w:num w:numId="16" w16cid:durableId="96413129">
    <w:abstractNumId w:val="16"/>
  </w:num>
  <w:num w:numId="17" w16cid:durableId="562065131">
    <w:abstractNumId w:val="7"/>
  </w:num>
  <w:num w:numId="18" w16cid:durableId="1201554281">
    <w:abstractNumId w:val="26"/>
  </w:num>
  <w:num w:numId="19" w16cid:durableId="221256005">
    <w:abstractNumId w:val="23"/>
  </w:num>
  <w:num w:numId="20" w16cid:durableId="387653744">
    <w:abstractNumId w:val="20"/>
  </w:num>
  <w:num w:numId="21" w16cid:durableId="1625117734">
    <w:abstractNumId w:val="5"/>
  </w:num>
  <w:num w:numId="22" w16cid:durableId="1436174573">
    <w:abstractNumId w:val="32"/>
  </w:num>
  <w:num w:numId="23" w16cid:durableId="920211163">
    <w:abstractNumId w:val="10"/>
  </w:num>
  <w:num w:numId="24" w16cid:durableId="1812821218">
    <w:abstractNumId w:val="0"/>
  </w:num>
  <w:num w:numId="25" w16cid:durableId="1067612880">
    <w:abstractNumId w:val="34"/>
  </w:num>
  <w:num w:numId="26" w16cid:durableId="535774172">
    <w:abstractNumId w:val="40"/>
  </w:num>
  <w:num w:numId="27" w16cid:durableId="586621339">
    <w:abstractNumId w:val="18"/>
  </w:num>
  <w:num w:numId="28" w16cid:durableId="191115315">
    <w:abstractNumId w:val="35"/>
  </w:num>
  <w:num w:numId="29" w16cid:durableId="1744839027">
    <w:abstractNumId w:val="31"/>
  </w:num>
  <w:num w:numId="30" w16cid:durableId="450319092">
    <w:abstractNumId w:val="38"/>
  </w:num>
  <w:num w:numId="31" w16cid:durableId="1589576449">
    <w:abstractNumId w:val="44"/>
  </w:num>
  <w:num w:numId="32" w16cid:durableId="1612475507">
    <w:abstractNumId w:val="19"/>
  </w:num>
  <w:num w:numId="33" w16cid:durableId="1297292753">
    <w:abstractNumId w:val="17"/>
  </w:num>
  <w:num w:numId="34" w16cid:durableId="1218516027">
    <w:abstractNumId w:val="3"/>
  </w:num>
  <w:num w:numId="35" w16cid:durableId="718667944">
    <w:abstractNumId w:val="11"/>
  </w:num>
  <w:num w:numId="36" w16cid:durableId="494997511">
    <w:abstractNumId w:val="21"/>
  </w:num>
  <w:num w:numId="37" w16cid:durableId="1470441129">
    <w:abstractNumId w:val="25"/>
  </w:num>
  <w:num w:numId="38" w16cid:durableId="1024596411">
    <w:abstractNumId w:val="37"/>
  </w:num>
  <w:num w:numId="39" w16cid:durableId="1721704064">
    <w:abstractNumId w:val="9"/>
  </w:num>
  <w:num w:numId="40" w16cid:durableId="359822238">
    <w:abstractNumId w:val="39"/>
  </w:num>
  <w:num w:numId="41" w16cid:durableId="1288925903">
    <w:abstractNumId w:val="27"/>
  </w:num>
  <w:num w:numId="42" w16cid:durableId="1118141099">
    <w:abstractNumId w:val="12"/>
  </w:num>
  <w:num w:numId="43" w16cid:durableId="770659382">
    <w:abstractNumId w:val="6"/>
  </w:num>
  <w:num w:numId="44" w16cid:durableId="509027401">
    <w:abstractNumId w:val="14"/>
  </w:num>
  <w:num w:numId="45" w16cid:durableId="2122606707">
    <w:abstractNumId w:val="28"/>
  </w:num>
  <w:num w:numId="46" w16cid:durableId="506135779">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A71"/>
    <w:rsid w:val="00040CA5"/>
    <w:rsid w:val="00040D62"/>
    <w:rsid w:val="00040EBF"/>
    <w:rsid w:val="00041755"/>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7D4"/>
    <w:rsid w:val="00057BBB"/>
    <w:rsid w:val="00060E68"/>
    <w:rsid w:val="00061605"/>
    <w:rsid w:val="0006209E"/>
    <w:rsid w:val="00062BA2"/>
    <w:rsid w:val="00062CD3"/>
    <w:rsid w:val="00063402"/>
    <w:rsid w:val="00063769"/>
    <w:rsid w:val="000637CF"/>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3CA4"/>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B005A"/>
    <w:rsid w:val="000B0266"/>
    <w:rsid w:val="000B06FD"/>
    <w:rsid w:val="000B0719"/>
    <w:rsid w:val="000B07A4"/>
    <w:rsid w:val="000B0881"/>
    <w:rsid w:val="000B0B37"/>
    <w:rsid w:val="000B0BB9"/>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28E"/>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02"/>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62F"/>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841"/>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B8F"/>
    <w:rsid w:val="00181D76"/>
    <w:rsid w:val="00182214"/>
    <w:rsid w:val="0018353E"/>
    <w:rsid w:val="00183653"/>
    <w:rsid w:val="0018410C"/>
    <w:rsid w:val="0018449F"/>
    <w:rsid w:val="001849CC"/>
    <w:rsid w:val="0018538D"/>
    <w:rsid w:val="00185B4E"/>
    <w:rsid w:val="00185CF2"/>
    <w:rsid w:val="00186EF4"/>
    <w:rsid w:val="00187216"/>
    <w:rsid w:val="00187BD8"/>
    <w:rsid w:val="00187C3A"/>
    <w:rsid w:val="0019024C"/>
    <w:rsid w:val="0019031B"/>
    <w:rsid w:val="001913EE"/>
    <w:rsid w:val="00192F43"/>
    <w:rsid w:val="0019371F"/>
    <w:rsid w:val="0019379E"/>
    <w:rsid w:val="001937DA"/>
    <w:rsid w:val="001939E8"/>
    <w:rsid w:val="00193CCF"/>
    <w:rsid w:val="00194A0D"/>
    <w:rsid w:val="00194A58"/>
    <w:rsid w:val="0019511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077"/>
    <w:rsid w:val="001C320C"/>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C7E1A"/>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DF3"/>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ACB"/>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8A2"/>
    <w:rsid w:val="00203DD3"/>
    <w:rsid w:val="002041D4"/>
    <w:rsid w:val="0020425F"/>
    <w:rsid w:val="00204290"/>
    <w:rsid w:val="002047BB"/>
    <w:rsid w:val="00204990"/>
    <w:rsid w:val="00204A58"/>
    <w:rsid w:val="00205819"/>
    <w:rsid w:val="00205935"/>
    <w:rsid w:val="00205F58"/>
    <w:rsid w:val="0020632E"/>
    <w:rsid w:val="002064C6"/>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480"/>
    <w:rsid w:val="00221A49"/>
    <w:rsid w:val="00221BA7"/>
    <w:rsid w:val="00221CB9"/>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DC0"/>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7A"/>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49C"/>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AF2"/>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01"/>
    <w:rsid w:val="002A1F55"/>
    <w:rsid w:val="002A1FBF"/>
    <w:rsid w:val="002A20A2"/>
    <w:rsid w:val="002A3568"/>
    <w:rsid w:val="002A38A5"/>
    <w:rsid w:val="002A3C85"/>
    <w:rsid w:val="002A3EF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BDA"/>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0FF"/>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A8A"/>
    <w:rsid w:val="002E4DE3"/>
    <w:rsid w:val="002E51CE"/>
    <w:rsid w:val="002E54A2"/>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7067"/>
    <w:rsid w:val="002F757F"/>
    <w:rsid w:val="002F7977"/>
    <w:rsid w:val="002F7DDA"/>
    <w:rsid w:val="002F7E84"/>
    <w:rsid w:val="003000C0"/>
    <w:rsid w:val="0030016B"/>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5B31"/>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23D"/>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92A"/>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6DEE"/>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BCF"/>
    <w:rsid w:val="003D1C42"/>
    <w:rsid w:val="003D1E94"/>
    <w:rsid w:val="003D244C"/>
    <w:rsid w:val="003D25AB"/>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20F"/>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5DC"/>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0447"/>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933"/>
    <w:rsid w:val="00422B06"/>
    <w:rsid w:val="00422E23"/>
    <w:rsid w:val="0042324D"/>
    <w:rsid w:val="0042335E"/>
    <w:rsid w:val="00423EA6"/>
    <w:rsid w:val="00424D93"/>
    <w:rsid w:val="00424E87"/>
    <w:rsid w:val="004251BD"/>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3DD"/>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E84"/>
    <w:rsid w:val="00457A43"/>
    <w:rsid w:val="004602D7"/>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0DE"/>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21E5"/>
    <w:rsid w:val="0048277D"/>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40C"/>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1B88"/>
    <w:rsid w:val="004A21E0"/>
    <w:rsid w:val="004A21EA"/>
    <w:rsid w:val="004A2358"/>
    <w:rsid w:val="004A2808"/>
    <w:rsid w:val="004A2F23"/>
    <w:rsid w:val="004A36C9"/>
    <w:rsid w:val="004A3FEC"/>
    <w:rsid w:val="004A4095"/>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8A1"/>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6B"/>
    <w:rsid w:val="004E37EB"/>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4DB"/>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269"/>
    <w:rsid w:val="005104AB"/>
    <w:rsid w:val="005104F7"/>
    <w:rsid w:val="00510819"/>
    <w:rsid w:val="00510BDC"/>
    <w:rsid w:val="00511140"/>
    <w:rsid w:val="0051132F"/>
    <w:rsid w:val="0051147A"/>
    <w:rsid w:val="00512140"/>
    <w:rsid w:val="005124ED"/>
    <w:rsid w:val="00512ACE"/>
    <w:rsid w:val="00513639"/>
    <w:rsid w:val="00513C76"/>
    <w:rsid w:val="00513E1B"/>
    <w:rsid w:val="00514560"/>
    <w:rsid w:val="005154D5"/>
    <w:rsid w:val="0051581C"/>
    <w:rsid w:val="0051584E"/>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37EA1"/>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6706"/>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232"/>
    <w:rsid w:val="00557EDA"/>
    <w:rsid w:val="00560BEA"/>
    <w:rsid w:val="00560DB8"/>
    <w:rsid w:val="00560F83"/>
    <w:rsid w:val="00561862"/>
    <w:rsid w:val="00561AFE"/>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0980"/>
    <w:rsid w:val="005911DF"/>
    <w:rsid w:val="00591B5A"/>
    <w:rsid w:val="00591DB3"/>
    <w:rsid w:val="00592208"/>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785"/>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3DD6"/>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37E"/>
    <w:rsid w:val="005E2C21"/>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74E"/>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2F7B"/>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0F"/>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0BA7"/>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682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2F5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865"/>
    <w:rsid w:val="00745EB0"/>
    <w:rsid w:val="007461B4"/>
    <w:rsid w:val="00746638"/>
    <w:rsid w:val="00746BF4"/>
    <w:rsid w:val="00747987"/>
    <w:rsid w:val="00747D2E"/>
    <w:rsid w:val="00750338"/>
    <w:rsid w:val="00750560"/>
    <w:rsid w:val="007505D2"/>
    <w:rsid w:val="0075073B"/>
    <w:rsid w:val="00750A94"/>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3778"/>
    <w:rsid w:val="00764293"/>
    <w:rsid w:val="007642BF"/>
    <w:rsid w:val="00764315"/>
    <w:rsid w:val="00764741"/>
    <w:rsid w:val="00764A27"/>
    <w:rsid w:val="00764C50"/>
    <w:rsid w:val="00764EC6"/>
    <w:rsid w:val="00765541"/>
    <w:rsid w:val="007664FE"/>
    <w:rsid w:val="0076652B"/>
    <w:rsid w:val="007667DA"/>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2A59"/>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AA5"/>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C3"/>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2EF"/>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CDA"/>
    <w:rsid w:val="00811E03"/>
    <w:rsid w:val="008127F7"/>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5D0"/>
    <w:rsid w:val="008276D6"/>
    <w:rsid w:val="0082798A"/>
    <w:rsid w:val="00827F99"/>
    <w:rsid w:val="00830F5C"/>
    <w:rsid w:val="008311E0"/>
    <w:rsid w:val="008312D0"/>
    <w:rsid w:val="00831993"/>
    <w:rsid w:val="00831CF0"/>
    <w:rsid w:val="00831FAA"/>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A2C"/>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5BFB"/>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B57"/>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E1"/>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A1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445"/>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24F"/>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7D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5FA8"/>
    <w:rsid w:val="009F6006"/>
    <w:rsid w:val="009F60C1"/>
    <w:rsid w:val="009F67DF"/>
    <w:rsid w:val="009F6AEA"/>
    <w:rsid w:val="009F6C18"/>
    <w:rsid w:val="009F6F5F"/>
    <w:rsid w:val="009F7081"/>
    <w:rsid w:val="009F790C"/>
    <w:rsid w:val="009F7951"/>
    <w:rsid w:val="009F7B49"/>
    <w:rsid w:val="009F7BBB"/>
    <w:rsid w:val="00A0016A"/>
    <w:rsid w:val="00A00713"/>
    <w:rsid w:val="00A00E42"/>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88A"/>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3AF"/>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00E"/>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351"/>
    <w:rsid w:val="00A70E0B"/>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342"/>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1EA7"/>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6CD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3FAF"/>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A90"/>
    <w:rsid w:val="00B06C86"/>
    <w:rsid w:val="00B07438"/>
    <w:rsid w:val="00B07503"/>
    <w:rsid w:val="00B07AB2"/>
    <w:rsid w:val="00B07D27"/>
    <w:rsid w:val="00B07DB6"/>
    <w:rsid w:val="00B10029"/>
    <w:rsid w:val="00B10C0B"/>
    <w:rsid w:val="00B118F6"/>
    <w:rsid w:val="00B11A06"/>
    <w:rsid w:val="00B11FA4"/>
    <w:rsid w:val="00B124C2"/>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216"/>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0489"/>
    <w:rsid w:val="00BC15C3"/>
    <w:rsid w:val="00BC1ADE"/>
    <w:rsid w:val="00BC1B1C"/>
    <w:rsid w:val="00BC1EBA"/>
    <w:rsid w:val="00BC2799"/>
    <w:rsid w:val="00BC2BBC"/>
    <w:rsid w:val="00BC2BF8"/>
    <w:rsid w:val="00BC2C6E"/>
    <w:rsid w:val="00BC380C"/>
    <w:rsid w:val="00BC3CF0"/>
    <w:rsid w:val="00BC43DE"/>
    <w:rsid w:val="00BC45FB"/>
    <w:rsid w:val="00BC4958"/>
    <w:rsid w:val="00BC5098"/>
    <w:rsid w:val="00BC5140"/>
    <w:rsid w:val="00BC5181"/>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479"/>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A31"/>
    <w:rsid w:val="00C15E88"/>
    <w:rsid w:val="00C1642D"/>
    <w:rsid w:val="00C16780"/>
    <w:rsid w:val="00C16FF3"/>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887"/>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544"/>
    <w:rsid w:val="00C64859"/>
    <w:rsid w:val="00C65820"/>
    <w:rsid w:val="00C65DE5"/>
    <w:rsid w:val="00C66E9E"/>
    <w:rsid w:val="00C670F3"/>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B0"/>
    <w:rsid w:val="00CB40E6"/>
    <w:rsid w:val="00CB4642"/>
    <w:rsid w:val="00CB49D1"/>
    <w:rsid w:val="00CB5C80"/>
    <w:rsid w:val="00CB6203"/>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0D33"/>
    <w:rsid w:val="00CD1688"/>
    <w:rsid w:val="00CD1850"/>
    <w:rsid w:val="00CD186A"/>
    <w:rsid w:val="00CD195E"/>
    <w:rsid w:val="00CD25B5"/>
    <w:rsid w:val="00CD2727"/>
    <w:rsid w:val="00CD2A43"/>
    <w:rsid w:val="00CD31DA"/>
    <w:rsid w:val="00CD3D81"/>
    <w:rsid w:val="00CD3F7F"/>
    <w:rsid w:val="00CD41A9"/>
    <w:rsid w:val="00CD45EB"/>
    <w:rsid w:val="00CD4697"/>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953"/>
    <w:rsid w:val="00CE6A4C"/>
    <w:rsid w:val="00CE6A93"/>
    <w:rsid w:val="00CE6B6A"/>
    <w:rsid w:val="00CE6D19"/>
    <w:rsid w:val="00CE79EF"/>
    <w:rsid w:val="00CE7BE0"/>
    <w:rsid w:val="00CE7F9D"/>
    <w:rsid w:val="00CE7FC0"/>
    <w:rsid w:val="00CF0174"/>
    <w:rsid w:val="00CF02A7"/>
    <w:rsid w:val="00CF0543"/>
    <w:rsid w:val="00CF0699"/>
    <w:rsid w:val="00CF0C0F"/>
    <w:rsid w:val="00CF1C6C"/>
    <w:rsid w:val="00CF21C3"/>
    <w:rsid w:val="00CF2AA4"/>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2EAC"/>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529"/>
    <w:rsid w:val="00D10532"/>
    <w:rsid w:val="00D10DEC"/>
    <w:rsid w:val="00D119D9"/>
    <w:rsid w:val="00D1252C"/>
    <w:rsid w:val="00D125C3"/>
    <w:rsid w:val="00D12A52"/>
    <w:rsid w:val="00D12E17"/>
    <w:rsid w:val="00D13290"/>
    <w:rsid w:val="00D1352D"/>
    <w:rsid w:val="00D136DD"/>
    <w:rsid w:val="00D1391B"/>
    <w:rsid w:val="00D13D92"/>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796"/>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1BF2"/>
    <w:rsid w:val="00D42EB2"/>
    <w:rsid w:val="00D4364A"/>
    <w:rsid w:val="00D43DFD"/>
    <w:rsid w:val="00D446D2"/>
    <w:rsid w:val="00D447F9"/>
    <w:rsid w:val="00D44A5D"/>
    <w:rsid w:val="00D44C2A"/>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4CAF"/>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2F8B"/>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953"/>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6FEE"/>
    <w:rsid w:val="00DD7036"/>
    <w:rsid w:val="00DD75E9"/>
    <w:rsid w:val="00DD773F"/>
    <w:rsid w:val="00DE005F"/>
    <w:rsid w:val="00DE042C"/>
    <w:rsid w:val="00DE0CF1"/>
    <w:rsid w:val="00DE0F02"/>
    <w:rsid w:val="00DE133C"/>
    <w:rsid w:val="00DE1A6E"/>
    <w:rsid w:val="00DE272B"/>
    <w:rsid w:val="00DE2B39"/>
    <w:rsid w:val="00DE359E"/>
    <w:rsid w:val="00DE361D"/>
    <w:rsid w:val="00DE36E1"/>
    <w:rsid w:val="00DE39AF"/>
    <w:rsid w:val="00DE46AC"/>
    <w:rsid w:val="00DE4B59"/>
    <w:rsid w:val="00DE4FEE"/>
    <w:rsid w:val="00DE524A"/>
    <w:rsid w:val="00DE5E9D"/>
    <w:rsid w:val="00DE6530"/>
    <w:rsid w:val="00DE6722"/>
    <w:rsid w:val="00DE6C5C"/>
    <w:rsid w:val="00DE6EB3"/>
    <w:rsid w:val="00DE6F1F"/>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BC0"/>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64E"/>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0F39"/>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044"/>
    <w:rsid w:val="00E9541A"/>
    <w:rsid w:val="00E95BB0"/>
    <w:rsid w:val="00E96167"/>
    <w:rsid w:val="00E96D86"/>
    <w:rsid w:val="00E96E4B"/>
    <w:rsid w:val="00E96F13"/>
    <w:rsid w:val="00E971E1"/>
    <w:rsid w:val="00E97543"/>
    <w:rsid w:val="00E97600"/>
    <w:rsid w:val="00E97920"/>
    <w:rsid w:val="00E97AB5"/>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8C7"/>
    <w:rsid w:val="00EA5CAB"/>
    <w:rsid w:val="00EA6C98"/>
    <w:rsid w:val="00EA6DD0"/>
    <w:rsid w:val="00EA6DE8"/>
    <w:rsid w:val="00EA7048"/>
    <w:rsid w:val="00EA792D"/>
    <w:rsid w:val="00EA7DE9"/>
    <w:rsid w:val="00EA7EA6"/>
    <w:rsid w:val="00EB0254"/>
    <w:rsid w:val="00EB02D5"/>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20A"/>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C790E"/>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4A80"/>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2448"/>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6A6"/>
    <w:rsid w:val="00F01820"/>
    <w:rsid w:val="00F01836"/>
    <w:rsid w:val="00F02CDD"/>
    <w:rsid w:val="00F02E8D"/>
    <w:rsid w:val="00F0321C"/>
    <w:rsid w:val="00F03544"/>
    <w:rsid w:val="00F0366C"/>
    <w:rsid w:val="00F04061"/>
    <w:rsid w:val="00F042B9"/>
    <w:rsid w:val="00F0433F"/>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832"/>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B7D"/>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4A4"/>
    <w:rsid w:val="00F86626"/>
    <w:rsid w:val="00F86721"/>
    <w:rsid w:val="00F87B9B"/>
    <w:rsid w:val="00F87D25"/>
    <w:rsid w:val="00F902F7"/>
    <w:rsid w:val="00F9030F"/>
    <w:rsid w:val="00F90D05"/>
    <w:rsid w:val="00F90DC5"/>
    <w:rsid w:val="00F91746"/>
    <w:rsid w:val="00F91752"/>
    <w:rsid w:val="00F91E0C"/>
    <w:rsid w:val="00F91E39"/>
    <w:rsid w:val="00F91F06"/>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0EA8"/>
    <w:rsid w:val="00FB1108"/>
    <w:rsid w:val="00FB11FD"/>
    <w:rsid w:val="00FB1370"/>
    <w:rsid w:val="00FB17E6"/>
    <w:rsid w:val="00FB19D9"/>
    <w:rsid w:val="00FB1DCD"/>
    <w:rsid w:val="00FB2104"/>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AAC"/>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C0B"/>
    <w:rsid w:val="00FE1DE1"/>
    <w:rsid w:val="00FE2220"/>
    <w:rsid w:val="00FE23B3"/>
    <w:rsid w:val="00FE24F7"/>
    <w:rsid w:val="00FE2628"/>
    <w:rsid w:val="00FE2DF5"/>
    <w:rsid w:val="00FE34B0"/>
    <w:rsid w:val="00FE3C38"/>
    <w:rsid w:val="00FE44FA"/>
    <w:rsid w:val="00FE4CD0"/>
    <w:rsid w:val="00FE5144"/>
    <w:rsid w:val="00FE54D2"/>
    <w:rsid w:val="00FE5DE7"/>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387"/>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uiPriority w:val="22"/>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qFormat/>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172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50390940">
      <w:bodyDiv w:val="1"/>
      <w:marLeft w:val="0"/>
      <w:marRight w:val="0"/>
      <w:marTop w:val="0"/>
      <w:marBottom w:val="0"/>
      <w:divBdr>
        <w:top w:val="none" w:sz="0" w:space="0" w:color="auto"/>
        <w:left w:val="none" w:sz="0" w:space="0" w:color="auto"/>
        <w:bottom w:val="none" w:sz="0" w:space="0" w:color="auto"/>
        <w:right w:val="none" w:sz="0" w:space="0" w:color="auto"/>
      </w:divBdr>
      <w:divsChild>
        <w:div w:id="803474585">
          <w:marLeft w:val="720"/>
          <w:marRight w:val="0"/>
          <w:marTop w:val="115"/>
          <w:marBottom w:val="0"/>
          <w:divBdr>
            <w:top w:val="none" w:sz="0" w:space="0" w:color="auto"/>
            <w:left w:val="none" w:sz="0" w:space="0" w:color="auto"/>
            <w:bottom w:val="none" w:sz="0" w:space="0" w:color="auto"/>
            <w:right w:val="none" w:sz="0" w:space="0" w:color="auto"/>
          </w:divBdr>
        </w:div>
        <w:div w:id="1434472122">
          <w:marLeft w:val="1555"/>
          <w:marRight w:val="0"/>
          <w:marTop w:val="96"/>
          <w:marBottom w:val="0"/>
          <w:divBdr>
            <w:top w:val="none" w:sz="0" w:space="0" w:color="auto"/>
            <w:left w:val="none" w:sz="0" w:space="0" w:color="auto"/>
            <w:bottom w:val="none" w:sz="0" w:space="0" w:color="auto"/>
            <w:right w:val="none" w:sz="0" w:space="0" w:color="auto"/>
          </w:divBdr>
        </w:div>
        <w:div w:id="573517433">
          <w:marLeft w:val="720"/>
          <w:marRight w:val="0"/>
          <w:marTop w:val="115"/>
          <w:marBottom w:val="0"/>
          <w:divBdr>
            <w:top w:val="none" w:sz="0" w:space="0" w:color="auto"/>
            <w:left w:val="none" w:sz="0" w:space="0" w:color="auto"/>
            <w:bottom w:val="none" w:sz="0" w:space="0" w:color="auto"/>
            <w:right w:val="none" w:sz="0" w:space="0" w:color="auto"/>
          </w:divBdr>
        </w:div>
        <w:div w:id="474689787">
          <w:marLeft w:val="1555"/>
          <w:marRight w:val="0"/>
          <w:marTop w:val="96"/>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14127430">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60005827">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646857">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3E9A5E6A-EA0C-4294-9730-22D40C33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Vinay Shrivastava</dc:creator>
  <cp:keywords/>
  <cp:lastModifiedBy>China Telecom</cp:lastModifiedBy>
  <cp:revision>14</cp:revision>
  <cp:lastPrinted>2014-08-13T09:20:00Z</cp:lastPrinted>
  <dcterms:created xsi:type="dcterms:W3CDTF">2023-11-30T20:18:00Z</dcterms:created>
  <dcterms:modified xsi:type="dcterms:W3CDTF">2023-12-04T01:13:00Z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